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2221"/>
      </w:tblGrid>
      <w:tr w:rsidR="00D1300B" w:rsidTr="001E05B5">
        <w:trPr>
          <w:cantSplit/>
        </w:trPr>
        <w:tc>
          <w:tcPr>
            <w:tcW w:w="9889"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1E05B5">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371" w:type="dxa"/>
            <w:gridSpan w:val="5"/>
          </w:tcPr>
          <w:p w:rsidR="00F477E5" w:rsidRPr="002B6228" w:rsidRDefault="00F477E5" w:rsidP="00F477E5">
            <w:pPr>
              <w:rPr>
                <w:rFonts w:ascii="Arial" w:hAnsi="Arial" w:cs="Arial"/>
              </w:rPr>
            </w:pPr>
            <w:r w:rsidRPr="002B6228">
              <w:rPr>
                <w:rFonts w:ascii="Arial" w:hAnsi="Arial" w:cs="Arial"/>
              </w:rPr>
              <w:t>Diversity in Early Childhood Settings</w:t>
            </w:r>
          </w:p>
          <w:p w:rsidR="00D1300B" w:rsidRPr="002B6228" w:rsidRDefault="00D1300B">
            <w:pPr>
              <w:rPr>
                <w:rFonts w:ascii="Arial" w:hAnsi="Arial" w:cs="Arial"/>
              </w:rPr>
            </w:pPr>
          </w:p>
        </w:tc>
      </w:tr>
      <w:tr w:rsidR="00D1300B" w:rsidTr="001E05B5">
        <w:tc>
          <w:tcPr>
            <w:tcW w:w="2518" w:type="dxa"/>
          </w:tcPr>
          <w:p w:rsidR="00D1300B" w:rsidRDefault="00D1300B" w:rsidP="00C035AA">
            <w:pPr>
              <w:rPr>
                <w:rFonts w:ascii="Arial" w:hAnsi="Arial"/>
                <w:b/>
              </w:rPr>
            </w:pPr>
            <w:r>
              <w:rPr>
                <w:rFonts w:ascii="Arial" w:hAnsi="Arial"/>
                <w:b/>
                <w:lang w:val="en-GB"/>
              </w:rPr>
              <w:t>CODE NO. :</w:t>
            </w:r>
            <w:r w:rsidR="00C035AA">
              <w:rPr>
                <w:bCs/>
              </w:rPr>
              <w:t xml:space="preserve">     </w:t>
            </w:r>
          </w:p>
        </w:tc>
        <w:tc>
          <w:tcPr>
            <w:tcW w:w="3402" w:type="dxa"/>
            <w:gridSpan w:val="2"/>
          </w:tcPr>
          <w:p w:rsidR="00C035AA" w:rsidRPr="002B6228" w:rsidRDefault="00C035AA" w:rsidP="00C035AA">
            <w:pPr>
              <w:rPr>
                <w:rFonts w:ascii="Arial" w:hAnsi="Arial" w:cs="Arial"/>
                <w:b/>
                <w:lang w:val="en-GB"/>
              </w:rPr>
            </w:pPr>
            <w:r w:rsidRPr="002B6228">
              <w:rPr>
                <w:rFonts w:ascii="Arial" w:hAnsi="Arial" w:cs="Arial"/>
                <w:bCs/>
              </w:rPr>
              <w:t xml:space="preserve">ED </w:t>
            </w:r>
            <w:r w:rsidR="00F477E5" w:rsidRPr="002B6228">
              <w:rPr>
                <w:rFonts w:ascii="Arial" w:hAnsi="Arial" w:cs="Arial"/>
                <w:bCs/>
              </w:rPr>
              <w:t>160</w:t>
            </w:r>
          </w:p>
          <w:p w:rsidR="00D1300B" w:rsidRPr="002B6228" w:rsidRDefault="00D1300B">
            <w:pPr>
              <w:rPr>
                <w:rFonts w:ascii="Arial" w:hAnsi="Arial" w:cs="Arial"/>
              </w:rPr>
            </w:pPr>
          </w:p>
        </w:tc>
        <w:tc>
          <w:tcPr>
            <w:tcW w:w="1701" w:type="dxa"/>
          </w:tcPr>
          <w:p w:rsidR="00D1300B" w:rsidRPr="002B6228" w:rsidRDefault="00D1300B">
            <w:pPr>
              <w:rPr>
                <w:rFonts w:ascii="Arial" w:hAnsi="Arial" w:cs="Arial"/>
                <w:b/>
              </w:rPr>
            </w:pPr>
            <w:r w:rsidRPr="002B6228">
              <w:rPr>
                <w:rFonts w:ascii="Arial" w:hAnsi="Arial" w:cs="Arial"/>
                <w:b/>
                <w:lang w:val="en-GB"/>
              </w:rPr>
              <w:t>SEMESTER:</w:t>
            </w:r>
          </w:p>
        </w:tc>
        <w:tc>
          <w:tcPr>
            <w:tcW w:w="2268" w:type="dxa"/>
            <w:gridSpan w:val="2"/>
          </w:tcPr>
          <w:p w:rsidR="00D1300B" w:rsidRPr="002B6228" w:rsidRDefault="00F477E5">
            <w:pPr>
              <w:rPr>
                <w:rFonts w:ascii="Arial" w:hAnsi="Arial" w:cs="Arial"/>
              </w:rPr>
            </w:pPr>
            <w:r w:rsidRPr="002B6228">
              <w:rPr>
                <w:rFonts w:ascii="Arial" w:hAnsi="Arial" w:cs="Arial"/>
              </w:rPr>
              <w:t>One</w:t>
            </w:r>
          </w:p>
        </w:tc>
      </w:tr>
      <w:tr w:rsidR="00D1300B" w:rsidTr="001E05B5">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371" w:type="dxa"/>
            <w:gridSpan w:val="5"/>
          </w:tcPr>
          <w:p w:rsidR="00D1300B" w:rsidRPr="002B6228" w:rsidRDefault="00C035AA">
            <w:pPr>
              <w:rPr>
                <w:rFonts w:ascii="Arial" w:hAnsi="Arial" w:cs="Arial"/>
              </w:rPr>
            </w:pPr>
            <w:r w:rsidRPr="002B6228">
              <w:rPr>
                <w:rFonts w:ascii="Arial" w:hAnsi="Arial" w:cs="Arial"/>
              </w:rPr>
              <w:t>Early Childhood Education</w:t>
            </w:r>
          </w:p>
        </w:tc>
      </w:tr>
      <w:tr w:rsidR="00D1300B" w:rsidTr="001E05B5">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371" w:type="dxa"/>
            <w:gridSpan w:val="5"/>
          </w:tcPr>
          <w:p w:rsidR="00C035AA" w:rsidRPr="002B6228" w:rsidRDefault="00C035AA" w:rsidP="00C035AA">
            <w:pPr>
              <w:rPr>
                <w:rFonts w:ascii="Arial" w:hAnsi="Arial" w:cs="Arial"/>
              </w:rPr>
            </w:pPr>
            <w:smartTag w:uri="urn:schemas-microsoft-com:office:smarttags" w:element="PersonName">
              <w:r w:rsidRPr="002B6228">
                <w:rPr>
                  <w:rFonts w:ascii="Arial" w:hAnsi="Arial" w:cs="Arial"/>
                </w:rPr>
                <w:t>Andrea Welz</w:t>
              </w:r>
            </w:smartTag>
            <w:r w:rsidRPr="002B6228">
              <w:rPr>
                <w:rFonts w:ascii="Arial" w:hAnsi="Arial" w:cs="Arial"/>
              </w:rPr>
              <w:t xml:space="preserve">        </w:t>
            </w:r>
            <w:smartTag w:uri="urn:schemas-microsoft-com:office:smarttags" w:element="phone">
              <w:smartTagPr>
                <w:attr w:name="phonenumber" w:val="$67592554"/>
                <w:attr w:uri="urn:schemas-microsoft-com:office:office" w:name="ls" w:val="trans"/>
              </w:smartTagPr>
              <w:r w:rsidRPr="002B6228">
                <w:rPr>
                  <w:rFonts w:ascii="Arial" w:hAnsi="Arial" w:cs="Arial"/>
                </w:rPr>
                <w:t>759-2554</w:t>
              </w:r>
            </w:smartTag>
            <w:r w:rsidRPr="002B6228">
              <w:rPr>
                <w:rFonts w:ascii="Arial" w:hAnsi="Arial" w:cs="Arial"/>
              </w:rPr>
              <w:t xml:space="preserve">     ext. 2563      </w:t>
            </w:r>
          </w:p>
          <w:p w:rsidR="00D1300B" w:rsidRPr="002B6228" w:rsidRDefault="00C035AA" w:rsidP="00C035AA">
            <w:pPr>
              <w:rPr>
                <w:rFonts w:ascii="Arial" w:hAnsi="Arial" w:cs="Arial"/>
              </w:rPr>
            </w:pPr>
            <w:r w:rsidRPr="002B6228">
              <w:rPr>
                <w:rFonts w:ascii="Arial" w:hAnsi="Arial" w:cs="Arial"/>
              </w:rPr>
              <w:t xml:space="preserve">                             </w:t>
            </w:r>
            <w:hyperlink r:id="rId9" w:history="1">
              <w:r w:rsidRPr="002B6228">
                <w:rPr>
                  <w:rStyle w:val="Hyperlink"/>
                  <w:rFonts w:ascii="Arial" w:hAnsi="Arial" w:cs="Arial"/>
                </w:rPr>
                <w:t>andrea.welz@saultcollege.on.ca</w:t>
              </w:r>
            </w:hyperlink>
          </w:p>
        </w:tc>
      </w:tr>
      <w:tr w:rsidR="00D1300B" w:rsidTr="001E05B5">
        <w:tc>
          <w:tcPr>
            <w:tcW w:w="2518" w:type="dxa"/>
          </w:tcPr>
          <w:p w:rsidR="00C035AA" w:rsidRDefault="00C035AA">
            <w:pPr>
              <w:rPr>
                <w:rFonts w:ascii="Arial" w:hAnsi="Arial"/>
                <w:b/>
                <w:lang w:val="en-GB"/>
              </w:rPr>
            </w:pPr>
          </w:p>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Pr="002B6228" w:rsidRDefault="00D1300B">
            <w:pPr>
              <w:rPr>
                <w:rFonts w:ascii="Arial" w:hAnsi="Arial" w:cs="Arial"/>
              </w:rPr>
            </w:pPr>
          </w:p>
          <w:p w:rsidR="00C035AA" w:rsidRPr="002B6228" w:rsidRDefault="00C035AA">
            <w:pPr>
              <w:rPr>
                <w:rFonts w:ascii="Arial" w:hAnsi="Arial" w:cs="Arial"/>
              </w:rPr>
            </w:pPr>
            <w:r w:rsidRPr="002B6228">
              <w:rPr>
                <w:rFonts w:ascii="Arial" w:hAnsi="Arial" w:cs="Arial"/>
              </w:rPr>
              <w:t>Sept. 2010</w:t>
            </w:r>
          </w:p>
        </w:tc>
        <w:tc>
          <w:tcPr>
            <w:tcW w:w="3690" w:type="dxa"/>
            <w:gridSpan w:val="3"/>
          </w:tcPr>
          <w:p w:rsidR="00C035AA" w:rsidRPr="002B6228" w:rsidRDefault="00C035AA">
            <w:pPr>
              <w:rPr>
                <w:rFonts w:ascii="Arial" w:hAnsi="Arial" w:cs="Arial"/>
                <w:b/>
                <w:lang w:val="en-GB"/>
              </w:rPr>
            </w:pPr>
          </w:p>
          <w:p w:rsidR="00D1300B" w:rsidRPr="002B6228" w:rsidRDefault="00D1300B">
            <w:pPr>
              <w:rPr>
                <w:rFonts w:ascii="Arial" w:hAnsi="Arial" w:cs="Arial"/>
              </w:rPr>
            </w:pPr>
            <w:r w:rsidRPr="002B6228">
              <w:rPr>
                <w:rFonts w:ascii="Arial" w:hAnsi="Arial" w:cs="Arial"/>
                <w:b/>
                <w:lang w:val="en-GB"/>
              </w:rPr>
              <w:t>PREVIOUS OUTLINE DATED:</w:t>
            </w:r>
          </w:p>
        </w:tc>
        <w:tc>
          <w:tcPr>
            <w:tcW w:w="2221" w:type="dxa"/>
          </w:tcPr>
          <w:p w:rsidR="00D1300B" w:rsidRPr="002B6228" w:rsidRDefault="00D1300B">
            <w:pPr>
              <w:rPr>
                <w:rFonts w:ascii="Arial" w:hAnsi="Arial" w:cs="Arial"/>
              </w:rPr>
            </w:pPr>
          </w:p>
          <w:p w:rsidR="00C035AA" w:rsidRPr="002B6228" w:rsidRDefault="00C035AA">
            <w:pPr>
              <w:rPr>
                <w:rFonts w:ascii="Arial" w:hAnsi="Arial" w:cs="Arial"/>
              </w:rPr>
            </w:pPr>
            <w:r w:rsidRPr="002B6228">
              <w:rPr>
                <w:rFonts w:ascii="Arial" w:hAnsi="Arial" w:cs="Arial"/>
              </w:rPr>
              <w:t>Sept 09</w:t>
            </w:r>
          </w:p>
        </w:tc>
      </w:tr>
      <w:tr w:rsidR="00D1300B" w:rsidTr="001E05B5">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Pr="002B6228" w:rsidRDefault="00CC43E0">
            <w:pPr>
              <w:jc w:val="center"/>
              <w:rPr>
                <w:rFonts w:ascii="Arial" w:hAnsi="Arial" w:cs="Arial"/>
              </w:rPr>
            </w:pPr>
            <w:r>
              <w:rPr>
                <w:rFonts w:ascii="Arial" w:hAnsi="Arial" w:cs="Arial"/>
                <w:sz w:val="22"/>
                <w:szCs w:val="22"/>
              </w:rPr>
              <w:t>“Angelique Lemay”</w:t>
            </w:r>
          </w:p>
        </w:tc>
        <w:tc>
          <w:tcPr>
            <w:tcW w:w="2221" w:type="dxa"/>
          </w:tcPr>
          <w:p w:rsidR="00D1300B" w:rsidRPr="002B6228" w:rsidRDefault="00CC43E0">
            <w:pPr>
              <w:rPr>
                <w:rFonts w:ascii="Arial" w:hAnsi="Arial" w:cs="Arial"/>
              </w:rPr>
            </w:pPr>
            <w:r>
              <w:rPr>
                <w:rFonts w:ascii="Arial" w:hAnsi="Arial" w:cs="Arial"/>
              </w:rPr>
              <w:t>Jul. 2010</w:t>
            </w:r>
          </w:p>
        </w:tc>
      </w:tr>
      <w:tr w:rsidR="00D1300B" w:rsidTr="001E05B5">
        <w:trPr>
          <w:cantSplit/>
        </w:trPr>
        <w:tc>
          <w:tcPr>
            <w:tcW w:w="2518" w:type="dxa"/>
          </w:tcPr>
          <w:p w:rsidR="00D1300B" w:rsidRDefault="00D1300B">
            <w:pPr>
              <w:rPr>
                <w:rFonts w:ascii="Arial" w:hAnsi="Arial"/>
              </w:rPr>
            </w:pPr>
          </w:p>
        </w:tc>
        <w:tc>
          <w:tcPr>
            <w:tcW w:w="5150" w:type="dxa"/>
            <w:gridSpan w:val="4"/>
          </w:tcPr>
          <w:p w:rsidR="00D1300B" w:rsidRPr="002B6228" w:rsidRDefault="00D1300B">
            <w:pPr>
              <w:pStyle w:val="Heading2"/>
              <w:rPr>
                <w:rFonts w:ascii="Arial" w:hAnsi="Arial" w:cs="Arial"/>
                <w:lang w:val="en-US"/>
              </w:rPr>
            </w:pPr>
            <w:r w:rsidRPr="002B6228">
              <w:rPr>
                <w:rFonts w:ascii="Arial" w:hAnsi="Arial" w:cs="Arial"/>
                <w:lang w:val="en-US"/>
              </w:rPr>
              <w:t>__________________________________</w:t>
            </w:r>
          </w:p>
          <w:p w:rsidR="00D1300B" w:rsidRPr="002B6228" w:rsidRDefault="003D0B70">
            <w:pPr>
              <w:pStyle w:val="Heading2"/>
              <w:rPr>
                <w:rFonts w:ascii="Arial" w:hAnsi="Arial" w:cs="Arial"/>
                <w:lang w:val="en-US"/>
              </w:rPr>
            </w:pPr>
            <w:r w:rsidRPr="002B6228">
              <w:rPr>
                <w:rFonts w:ascii="Arial" w:hAnsi="Arial" w:cs="Arial"/>
                <w:lang w:val="en-US"/>
              </w:rPr>
              <w:t>CHAIR</w:t>
            </w:r>
          </w:p>
        </w:tc>
        <w:tc>
          <w:tcPr>
            <w:tcW w:w="2221" w:type="dxa"/>
          </w:tcPr>
          <w:p w:rsidR="00D1300B" w:rsidRPr="002B6228" w:rsidRDefault="00D1300B">
            <w:pPr>
              <w:rPr>
                <w:rFonts w:ascii="Arial" w:hAnsi="Arial" w:cs="Arial"/>
                <w:b/>
                <w:lang w:val="en-GB"/>
              </w:rPr>
            </w:pPr>
            <w:r w:rsidRPr="002B6228">
              <w:rPr>
                <w:rFonts w:ascii="Arial" w:hAnsi="Arial" w:cs="Arial"/>
                <w:b/>
                <w:lang w:val="en-GB"/>
              </w:rPr>
              <w:t>_____</w:t>
            </w:r>
            <w:r w:rsidR="001E05B5">
              <w:rPr>
                <w:rFonts w:ascii="Arial" w:hAnsi="Arial" w:cs="Arial"/>
                <w:b/>
                <w:lang w:val="en-GB"/>
              </w:rPr>
              <w:t>_______</w:t>
            </w:r>
            <w:r w:rsidRPr="002B6228">
              <w:rPr>
                <w:rFonts w:ascii="Arial" w:hAnsi="Arial" w:cs="Arial"/>
                <w:b/>
                <w:lang w:val="en-GB"/>
              </w:rPr>
              <w:t>__</w:t>
            </w:r>
          </w:p>
          <w:p w:rsidR="00D1300B" w:rsidRPr="002B6228" w:rsidRDefault="00D1300B">
            <w:pPr>
              <w:jc w:val="center"/>
              <w:rPr>
                <w:rFonts w:ascii="Arial" w:hAnsi="Arial" w:cs="Arial"/>
              </w:rPr>
            </w:pPr>
            <w:r w:rsidRPr="002B6228">
              <w:rPr>
                <w:rFonts w:ascii="Arial" w:hAnsi="Arial" w:cs="Arial"/>
                <w:b/>
                <w:lang w:val="en-GB"/>
              </w:rPr>
              <w:t>DATE</w:t>
            </w:r>
          </w:p>
        </w:tc>
      </w:tr>
      <w:tr w:rsidR="00D1300B" w:rsidTr="001E05B5">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371" w:type="dxa"/>
            <w:gridSpan w:val="5"/>
          </w:tcPr>
          <w:p w:rsidR="00D1300B" w:rsidRPr="002B6228" w:rsidRDefault="00F477E5">
            <w:pPr>
              <w:rPr>
                <w:rFonts w:ascii="Arial" w:hAnsi="Arial" w:cs="Arial"/>
              </w:rPr>
            </w:pPr>
            <w:r w:rsidRPr="002B6228">
              <w:rPr>
                <w:rFonts w:ascii="Arial" w:hAnsi="Arial" w:cs="Arial"/>
              </w:rPr>
              <w:t>2</w:t>
            </w:r>
          </w:p>
        </w:tc>
      </w:tr>
      <w:tr w:rsidR="00D1300B" w:rsidTr="001E05B5">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371" w:type="dxa"/>
            <w:gridSpan w:val="5"/>
          </w:tcPr>
          <w:p w:rsidR="00D1300B" w:rsidRPr="002B6228" w:rsidRDefault="00F477E5">
            <w:pPr>
              <w:rPr>
                <w:rFonts w:ascii="Arial" w:hAnsi="Arial" w:cs="Arial"/>
              </w:rPr>
            </w:pPr>
            <w:r w:rsidRPr="002B6228">
              <w:rPr>
                <w:rFonts w:ascii="Arial" w:hAnsi="Arial" w:cs="Arial"/>
              </w:rPr>
              <w:t>none</w:t>
            </w:r>
          </w:p>
        </w:tc>
      </w:tr>
      <w:tr w:rsidR="00D1300B" w:rsidTr="001E05B5">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371" w:type="dxa"/>
            <w:gridSpan w:val="5"/>
          </w:tcPr>
          <w:p w:rsidR="00D1300B" w:rsidRPr="002B6228" w:rsidRDefault="00F477E5">
            <w:pPr>
              <w:rPr>
                <w:rFonts w:ascii="Arial" w:hAnsi="Arial" w:cs="Arial"/>
              </w:rPr>
            </w:pPr>
            <w:r w:rsidRPr="002B6228">
              <w:rPr>
                <w:rFonts w:ascii="Arial" w:hAnsi="Arial" w:cs="Arial"/>
              </w:rPr>
              <w:t>2 x 10 weeks</w:t>
            </w:r>
          </w:p>
        </w:tc>
      </w:tr>
      <w:tr w:rsidR="00D1300B" w:rsidTr="001E05B5">
        <w:trPr>
          <w:cantSplit/>
        </w:trPr>
        <w:tc>
          <w:tcPr>
            <w:tcW w:w="9889"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10</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1E05B5">
        <w:trPr>
          <w:cantSplit/>
        </w:trPr>
        <w:tc>
          <w:tcPr>
            <w:tcW w:w="9889" w:type="dxa"/>
            <w:gridSpan w:val="6"/>
          </w:tcPr>
          <w:p w:rsidR="00D1300B" w:rsidRPr="00A55EF9" w:rsidRDefault="00D1300B" w:rsidP="00A55EF9">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Chair</w:t>
            </w:r>
            <w:r w:rsidR="00A55EF9" w:rsidRPr="00A55EF9">
              <w:rPr>
                <w:rFonts w:ascii="Arial" w:hAnsi="Arial"/>
                <w:b w:val="0"/>
                <w:i/>
                <w:sz w:val="22"/>
                <w:szCs w:val="22"/>
              </w:rPr>
              <w:t>, Community Services</w:t>
            </w:r>
          </w:p>
        </w:tc>
      </w:tr>
      <w:tr w:rsidR="00D1300B" w:rsidTr="001E05B5">
        <w:trPr>
          <w:cantSplit/>
        </w:trPr>
        <w:tc>
          <w:tcPr>
            <w:tcW w:w="9889" w:type="dxa"/>
            <w:gridSpan w:val="6"/>
          </w:tcPr>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Health and Community Services</w:t>
            </w:r>
          </w:p>
        </w:tc>
      </w:tr>
      <w:tr w:rsidR="00D1300B" w:rsidTr="001E05B5">
        <w:trPr>
          <w:cantSplit/>
        </w:trPr>
        <w:tc>
          <w:tcPr>
            <w:tcW w:w="9889" w:type="dxa"/>
            <w:gridSpan w:val="6"/>
          </w:tcPr>
          <w:p w:rsidR="00D1300B" w:rsidRDefault="00D1300B">
            <w:pPr>
              <w:tabs>
                <w:tab w:val="center" w:pos="4560"/>
              </w:tabs>
              <w:jc w:val="center"/>
              <w:rPr>
                <w:rFonts w:ascii="Arial" w:hAnsi="Arial"/>
                <w:i/>
                <w:sz w:val="22"/>
                <w:szCs w:val="22"/>
                <w:lang w:val="en-GB"/>
              </w:rPr>
            </w:pP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 xml:space="preserve">(705) </w:t>
              </w: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759-2554</w:t>
                </w:r>
              </w:smartTag>
            </w:smartTag>
            <w:r w:rsidRPr="00A55EF9">
              <w:rPr>
                <w:rFonts w:ascii="Arial" w:hAnsi="Arial"/>
                <w:i/>
                <w:sz w:val="22"/>
                <w:szCs w:val="22"/>
                <w:lang w:val="en-GB"/>
              </w:rPr>
              <w:t>,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Default="00A55EF9">
            <w:pPr>
              <w:tabs>
                <w:tab w:val="center" w:pos="4560"/>
              </w:tabs>
              <w:jc w:val="center"/>
              <w:rPr>
                <w:rFonts w:ascii="Arial" w:hAnsi="Arial"/>
                <w:sz w:val="22"/>
                <w:szCs w:val="22"/>
              </w:rPr>
            </w:pPr>
          </w:p>
          <w:p w:rsidR="001E05B5" w:rsidRPr="00A55EF9" w:rsidRDefault="001E05B5">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B75677" w:rsidRDefault="00B75677">
      <w:pPr>
        <w:rPr>
          <w:rFonts w:ascii="Arial" w:hAnsi="Arial"/>
          <w:lang w:val="en-GB"/>
        </w:rPr>
      </w:pPr>
      <w:r>
        <w:rPr>
          <w:rFonts w:ascii="Arial" w:hAnsi="Arial"/>
          <w:lang w:val="en-GB"/>
        </w:rPr>
        <w:br w:type="page"/>
      </w:r>
    </w:p>
    <w:p w:rsidR="00D1300B" w:rsidRDefault="00D1300B">
      <w:pPr>
        <w:tabs>
          <w:tab w:val="center" w:pos="4560"/>
        </w:tabs>
        <w:rPr>
          <w:rFonts w:ascii="Arial" w:hAnsi="Arial"/>
          <w:lang w:val="en-GB"/>
        </w:rPr>
      </w:pPr>
    </w:p>
    <w:tbl>
      <w:tblPr>
        <w:tblW w:w="9889" w:type="dxa"/>
        <w:tblLayout w:type="fixed"/>
        <w:tblLook w:val="0000"/>
      </w:tblPr>
      <w:tblGrid>
        <w:gridCol w:w="675"/>
        <w:gridCol w:w="567"/>
        <w:gridCol w:w="8647"/>
      </w:tblGrid>
      <w:tr w:rsidR="001E05B5" w:rsidTr="001E05B5">
        <w:tc>
          <w:tcPr>
            <w:tcW w:w="675" w:type="dxa"/>
          </w:tcPr>
          <w:p w:rsidR="001E05B5" w:rsidRDefault="001E05B5">
            <w:pPr>
              <w:rPr>
                <w:rFonts w:ascii="Arial" w:hAnsi="Arial"/>
                <w:b/>
              </w:rPr>
            </w:pPr>
            <w:r>
              <w:rPr>
                <w:rFonts w:ascii="Arial" w:hAnsi="Arial"/>
                <w:b/>
              </w:rPr>
              <w:t>I.</w:t>
            </w:r>
          </w:p>
        </w:tc>
        <w:tc>
          <w:tcPr>
            <w:tcW w:w="9214" w:type="dxa"/>
            <w:gridSpan w:val="2"/>
          </w:tcPr>
          <w:p w:rsidR="001E05B5" w:rsidRPr="008A1940" w:rsidRDefault="001E05B5" w:rsidP="008A1940">
            <w:pPr>
              <w:rPr>
                <w:rFonts w:ascii="Arial" w:hAnsi="Arial" w:cs="Arial"/>
                <w:b/>
              </w:rPr>
            </w:pPr>
            <w:r w:rsidRPr="008A1940">
              <w:rPr>
                <w:rFonts w:ascii="Arial" w:hAnsi="Arial" w:cs="Arial"/>
                <w:b/>
              </w:rPr>
              <w:t>COURSE DESCRIPTION:</w:t>
            </w:r>
          </w:p>
          <w:p w:rsidR="001E05B5" w:rsidRPr="008A1940" w:rsidRDefault="001E05B5" w:rsidP="008A1940">
            <w:pPr>
              <w:rPr>
                <w:rFonts w:ascii="Arial" w:hAnsi="Arial" w:cs="Arial"/>
              </w:rPr>
            </w:pPr>
          </w:p>
          <w:p w:rsidR="001E05B5" w:rsidRPr="008A1940" w:rsidRDefault="001E05B5" w:rsidP="008A1940">
            <w:pPr>
              <w:rPr>
                <w:rFonts w:ascii="Arial" w:hAnsi="Arial" w:cs="Arial"/>
                <w:lang w:val="en-GB"/>
              </w:rPr>
            </w:pPr>
            <w:r w:rsidRPr="008A1940">
              <w:rPr>
                <w:rFonts w:ascii="Arial" w:hAnsi="Arial" w:cs="Arial"/>
                <w:lang w:val="en-GB"/>
              </w:rPr>
              <w:t xml:space="preserve">Using the anti-bias approach, this course explores the impact of diversity within early childhood settings.  In conjunction with a growing personal understanding of diversity, students will become aware of the diverse components of Canadian society.  In order to increase knowledge, educators must be aware of ways that diversity can be reflected in program development.       </w:t>
            </w:r>
          </w:p>
          <w:p w:rsidR="001E05B5" w:rsidRPr="008A1940" w:rsidRDefault="001E05B5" w:rsidP="008A1940">
            <w:pPr>
              <w:rPr>
                <w:rFonts w:ascii="Arial" w:hAnsi="Arial" w:cs="Arial"/>
              </w:rPr>
            </w:pPr>
          </w:p>
          <w:p w:rsidR="001E05B5" w:rsidRPr="008A1940" w:rsidRDefault="001E05B5" w:rsidP="008A1940">
            <w:pPr>
              <w:rPr>
                <w:rFonts w:ascii="Arial" w:hAnsi="Arial" w:cs="Arial"/>
                <w:bCs/>
              </w:rPr>
            </w:pPr>
          </w:p>
        </w:tc>
      </w:tr>
      <w:tr w:rsidR="00D1300B" w:rsidTr="001E05B5">
        <w:trPr>
          <w:cantSplit/>
        </w:trPr>
        <w:tc>
          <w:tcPr>
            <w:tcW w:w="675" w:type="dxa"/>
          </w:tcPr>
          <w:p w:rsidR="00D1300B" w:rsidRDefault="00A07CBC">
            <w:pPr>
              <w:rPr>
                <w:rFonts w:ascii="Arial" w:hAnsi="Arial"/>
                <w:b/>
              </w:rPr>
            </w:pPr>
            <w:r>
              <w:rPr>
                <w:rFonts w:ascii="Arial" w:hAnsi="Arial"/>
                <w:b/>
              </w:rPr>
              <w:t>I</w:t>
            </w:r>
            <w:r w:rsidR="00D1300B">
              <w:rPr>
                <w:rFonts w:ascii="Arial" w:hAnsi="Arial"/>
                <w:b/>
              </w:rPr>
              <w:t>I.</w:t>
            </w:r>
          </w:p>
        </w:tc>
        <w:tc>
          <w:tcPr>
            <w:tcW w:w="9214"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rsidTr="001E05B5">
        <w:trPr>
          <w:cantSplit/>
        </w:trPr>
        <w:tc>
          <w:tcPr>
            <w:tcW w:w="675" w:type="dxa"/>
          </w:tcPr>
          <w:p w:rsidR="00D1300B" w:rsidRDefault="00D1300B">
            <w:pPr>
              <w:rPr>
                <w:rFonts w:ascii="Arial" w:hAnsi="Arial"/>
              </w:rPr>
            </w:pPr>
          </w:p>
        </w:tc>
        <w:tc>
          <w:tcPr>
            <w:tcW w:w="9214"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F36DBB" w:rsidTr="001E05B5">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1.</w:t>
            </w:r>
          </w:p>
        </w:tc>
        <w:tc>
          <w:tcPr>
            <w:tcW w:w="8647" w:type="dxa"/>
          </w:tcPr>
          <w:p w:rsidR="00A07CBC" w:rsidRDefault="00D02B67" w:rsidP="00A07CBC">
            <w:pPr>
              <w:tabs>
                <w:tab w:val="left" w:pos="-1440"/>
              </w:tabs>
              <w:ind w:left="720" w:hanging="720"/>
              <w:rPr>
                <w:rFonts w:ascii="Arial" w:hAnsi="Arial" w:cs="Arial"/>
                <w:b/>
                <w:lang w:val="en-GB"/>
              </w:rPr>
            </w:pPr>
            <w:r>
              <w:rPr>
                <w:rFonts w:ascii="Arial" w:hAnsi="Arial" w:cs="Arial"/>
                <w:b/>
                <w:lang w:val="en-GB"/>
              </w:rPr>
              <w:t>a</w:t>
            </w:r>
            <w:r w:rsidR="008A1940" w:rsidRPr="00F36DBB">
              <w:rPr>
                <w:rFonts w:ascii="Arial" w:hAnsi="Arial" w:cs="Arial"/>
                <w:b/>
                <w:lang w:val="en-GB"/>
              </w:rPr>
              <w:t>ct in a manner consistent with p</w:t>
            </w:r>
            <w:r w:rsidR="00A07CBC">
              <w:rPr>
                <w:rFonts w:ascii="Arial" w:hAnsi="Arial" w:cs="Arial"/>
                <w:b/>
                <w:lang w:val="en-GB"/>
              </w:rPr>
              <w:t>rinciples of fairness, equity,</w:t>
            </w:r>
          </w:p>
          <w:p w:rsidR="00A07CBC" w:rsidRDefault="00A07CBC" w:rsidP="00A07CBC">
            <w:pPr>
              <w:tabs>
                <w:tab w:val="left" w:pos="-1440"/>
              </w:tabs>
              <w:ind w:left="720" w:hanging="720"/>
              <w:rPr>
                <w:rFonts w:ascii="Arial" w:hAnsi="Arial" w:cs="Arial"/>
                <w:b/>
                <w:lang w:val="en-GB"/>
              </w:rPr>
            </w:pPr>
            <w:r>
              <w:rPr>
                <w:rFonts w:ascii="Arial" w:hAnsi="Arial" w:cs="Arial"/>
                <w:b/>
                <w:lang w:val="en-GB"/>
              </w:rPr>
              <w:t>a</w:t>
            </w:r>
            <w:r w:rsidR="008A1940" w:rsidRPr="00F36DBB">
              <w:rPr>
                <w:rFonts w:ascii="Arial" w:hAnsi="Arial" w:cs="Arial"/>
                <w:b/>
                <w:lang w:val="en-GB"/>
              </w:rPr>
              <w:t xml:space="preserve">nd diversity to support </w:t>
            </w:r>
            <w:r>
              <w:rPr>
                <w:rFonts w:ascii="Arial" w:hAnsi="Arial" w:cs="Arial"/>
                <w:b/>
                <w:lang w:val="en-GB"/>
              </w:rPr>
              <w:t>the development and learning of</w:t>
            </w:r>
          </w:p>
          <w:p w:rsidR="00A07CBC" w:rsidRDefault="008A1940" w:rsidP="00A07CBC">
            <w:pPr>
              <w:tabs>
                <w:tab w:val="left" w:pos="-1440"/>
              </w:tabs>
              <w:ind w:left="720" w:hanging="720"/>
              <w:rPr>
                <w:rFonts w:ascii="Arial" w:hAnsi="Arial" w:cs="Arial"/>
                <w:b/>
                <w:lang w:val="en-GB"/>
              </w:rPr>
            </w:pPr>
            <w:r w:rsidRPr="00F36DBB">
              <w:rPr>
                <w:rFonts w:ascii="Arial" w:hAnsi="Arial" w:cs="Arial"/>
                <w:b/>
                <w:lang w:val="en-GB"/>
              </w:rPr>
              <w:t>individual children, within the con</w:t>
            </w:r>
            <w:r w:rsidR="00A07CBC">
              <w:rPr>
                <w:rFonts w:ascii="Arial" w:hAnsi="Arial" w:cs="Arial"/>
                <w:b/>
                <w:lang w:val="en-GB"/>
              </w:rPr>
              <w:t>text of his/her family, culture</w:t>
            </w:r>
          </w:p>
          <w:p w:rsidR="008A1940" w:rsidRPr="00F36DBB" w:rsidRDefault="008A1940" w:rsidP="00A07CBC">
            <w:pPr>
              <w:tabs>
                <w:tab w:val="left" w:pos="-1440"/>
              </w:tabs>
              <w:ind w:left="720" w:hanging="720"/>
              <w:rPr>
                <w:rFonts w:ascii="Arial" w:hAnsi="Arial" w:cs="Arial"/>
                <w:b/>
                <w:lang w:val="en-GB"/>
              </w:rPr>
            </w:pPr>
            <w:r w:rsidRPr="00F36DBB">
              <w:rPr>
                <w:rFonts w:ascii="Arial" w:hAnsi="Arial" w:cs="Arial"/>
                <w:b/>
                <w:lang w:val="en-GB"/>
              </w:rPr>
              <w:t>and society</w:t>
            </w:r>
          </w:p>
          <w:p w:rsidR="00D1300B" w:rsidRPr="00F36DBB" w:rsidRDefault="008A1940" w:rsidP="008A1940">
            <w:pPr>
              <w:pStyle w:val="BodyText2"/>
              <w:spacing w:line="240" w:lineRule="auto"/>
              <w:rPr>
                <w:rFonts w:ascii="Arial" w:hAnsi="Arial" w:cs="Arial"/>
              </w:rPr>
            </w:pPr>
            <w:r w:rsidRPr="00F36DBB">
              <w:rPr>
                <w:rFonts w:ascii="Arial" w:hAnsi="Arial" w:cs="Arial"/>
                <w:b/>
                <w:bCs/>
                <w:i/>
                <w:iCs/>
                <w:sz w:val="18"/>
              </w:rPr>
              <w:t>(Reflection of CSAC Vocational Standard #9, 2002)</w:t>
            </w:r>
          </w:p>
        </w:tc>
      </w:tr>
      <w:tr w:rsidR="00D1300B" w:rsidRPr="00F36DBB" w:rsidTr="001E05B5">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8647" w:type="dxa"/>
          </w:tcPr>
          <w:p w:rsidR="00D1300B" w:rsidRPr="00F36DBB" w:rsidRDefault="00D1300B">
            <w:pPr>
              <w:rPr>
                <w:rFonts w:ascii="Arial" w:hAnsi="Arial" w:cs="Arial"/>
                <w:u w:val="single"/>
              </w:rPr>
            </w:pPr>
            <w:r w:rsidRPr="00F36DBB">
              <w:rPr>
                <w:rFonts w:ascii="Arial" w:hAnsi="Arial" w:cs="Arial"/>
                <w:u w:val="single"/>
              </w:rPr>
              <w:t>Potential Elements of the Performance:</w:t>
            </w:r>
          </w:p>
          <w:p w:rsidR="00834161" w:rsidRPr="00F36DBB" w:rsidRDefault="00834161" w:rsidP="00834161">
            <w:pPr>
              <w:numPr>
                <w:ilvl w:val="0"/>
                <w:numId w:val="33"/>
              </w:numPr>
              <w:tabs>
                <w:tab w:val="left" w:pos="-1440"/>
              </w:tabs>
              <w:rPr>
                <w:rFonts w:ascii="Arial" w:hAnsi="Arial" w:cs="Arial"/>
                <w:bCs/>
                <w:lang w:val="en-GB"/>
              </w:rPr>
            </w:pPr>
            <w:r w:rsidRPr="00F36DBB">
              <w:rPr>
                <w:rFonts w:ascii="Arial" w:hAnsi="Arial" w:cs="Arial"/>
                <w:bCs/>
                <w:lang w:val="en-GB"/>
              </w:rPr>
              <w:t>develop a knowledgeable, confident identity as an individual and as a member of multiple diverse groups in Canadian society</w:t>
            </w:r>
          </w:p>
          <w:p w:rsidR="00834161" w:rsidRPr="00F36DBB" w:rsidRDefault="00834161" w:rsidP="00834161">
            <w:pPr>
              <w:numPr>
                <w:ilvl w:val="0"/>
                <w:numId w:val="33"/>
              </w:numPr>
              <w:tabs>
                <w:tab w:val="left" w:pos="-1440"/>
              </w:tabs>
              <w:rPr>
                <w:rFonts w:ascii="Arial" w:hAnsi="Arial" w:cs="Arial"/>
                <w:bCs/>
                <w:lang w:val="en-GB"/>
              </w:rPr>
            </w:pPr>
            <w:r w:rsidRPr="00F36DBB">
              <w:rPr>
                <w:rFonts w:ascii="Arial" w:hAnsi="Arial" w:cs="Arial"/>
                <w:lang w:val="en-GB"/>
              </w:rPr>
              <w:t>recognize and express the value of diversity and commonality that exists among individuals</w:t>
            </w:r>
          </w:p>
          <w:p w:rsidR="00834161" w:rsidRPr="00F36DBB" w:rsidRDefault="00834161" w:rsidP="00834161">
            <w:pPr>
              <w:numPr>
                <w:ilvl w:val="0"/>
                <w:numId w:val="33"/>
              </w:numPr>
              <w:tabs>
                <w:tab w:val="left" w:pos="-1440"/>
              </w:tabs>
              <w:rPr>
                <w:rFonts w:ascii="Arial" w:hAnsi="Arial" w:cs="Arial"/>
                <w:bCs/>
                <w:lang w:val="en-GB"/>
              </w:rPr>
            </w:pPr>
            <w:r w:rsidRPr="00F36DBB">
              <w:rPr>
                <w:rFonts w:ascii="Arial" w:hAnsi="Arial" w:cs="Arial"/>
                <w:lang w:val="en-GB"/>
              </w:rPr>
              <w:t>promote an environment of mutual respect</w:t>
            </w:r>
          </w:p>
          <w:p w:rsidR="00834161" w:rsidRPr="00F36DBB" w:rsidRDefault="00834161" w:rsidP="00834161">
            <w:pPr>
              <w:numPr>
                <w:ilvl w:val="0"/>
                <w:numId w:val="33"/>
              </w:numPr>
              <w:tabs>
                <w:tab w:val="left" w:pos="-1440"/>
              </w:tabs>
              <w:rPr>
                <w:rFonts w:ascii="Arial" w:hAnsi="Arial" w:cs="Arial"/>
                <w:bCs/>
                <w:lang w:val="en-GB"/>
              </w:rPr>
            </w:pPr>
            <w:r w:rsidRPr="00F36DBB">
              <w:rPr>
                <w:rFonts w:ascii="Arial" w:hAnsi="Arial" w:cs="Arial"/>
                <w:lang w:val="en-GB"/>
              </w:rPr>
              <w:t xml:space="preserve">examine personal attitudes which may interfere with the formation of an anti-bias way of thinking  </w:t>
            </w:r>
          </w:p>
          <w:p w:rsidR="00834161" w:rsidRPr="00F36DBB" w:rsidRDefault="00834161" w:rsidP="00834161">
            <w:pPr>
              <w:numPr>
                <w:ilvl w:val="0"/>
                <w:numId w:val="33"/>
              </w:numPr>
              <w:tabs>
                <w:tab w:val="left" w:pos="-1440"/>
              </w:tabs>
              <w:rPr>
                <w:rFonts w:ascii="Arial" w:hAnsi="Arial" w:cs="Arial"/>
                <w:bCs/>
                <w:lang w:val="en-GB"/>
              </w:rPr>
            </w:pPr>
            <w:r w:rsidRPr="00F36DBB">
              <w:rPr>
                <w:rFonts w:ascii="Arial" w:hAnsi="Arial" w:cs="Arial"/>
                <w:lang w:val="en-GB"/>
              </w:rPr>
              <w:t>use skills required to combat bias, prejudice and discrimination</w:t>
            </w:r>
          </w:p>
          <w:p w:rsidR="00A55EF9" w:rsidRPr="00F36DBB" w:rsidRDefault="00A55EF9">
            <w:pPr>
              <w:rPr>
                <w:rFonts w:ascii="Arial" w:hAnsi="Arial" w:cs="Arial"/>
              </w:rPr>
            </w:pPr>
          </w:p>
        </w:tc>
      </w:tr>
      <w:tr w:rsidR="00D1300B" w:rsidRPr="00F36DBB" w:rsidTr="001E05B5">
        <w:tc>
          <w:tcPr>
            <w:tcW w:w="675" w:type="dxa"/>
          </w:tcPr>
          <w:p w:rsidR="00D1300B" w:rsidRPr="00F36DBB" w:rsidRDefault="00D1300B">
            <w:pPr>
              <w:rPr>
                <w:rFonts w:ascii="Arial" w:hAnsi="Arial" w:cs="Arial"/>
              </w:rPr>
            </w:pPr>
          </w:p>
        </w:tc>
        <w:tc>
          <w:tcPr>
            <w:tcW w:w="567" w:type="dxa"/>
          </w:tcPr>
          <w:p w:rsidR="00A07CBC" w:rsidRDefault="00A07CBC">
            <w:pPr>
              <w:rPr>
                <w:rFonts w:ascii="Arial" w:hAnsi="Arial" w:cs="Arial"/>
              </w:rPr>
            </w:pPr>
          </w:p>
          <w:p w:rsidR="00D1300B" w:rsidRPr="00F36DBB" w:rsidRDefault="00D1300B">
            <w:pPr>
              <w:rPr>
                <w:rFonts w:ascii="Arial" w:hAnsi="Arial" w:cs="Arial"/>
              </w:rPr>
            </w:pPr>
            <w:r w:rsidRPr="00F36DBB">
              <w:rPr>
                <w:rFonts w:ascii="Arial" w:hAnsi="Arial" w:cs="Arial"/>
              </w:rPr>
              <w:t>2.</w:t>
            </w:r>
          </w:p>
        </w:tc>
        <w:tc>
          <w:tcPr>
            <w:tcW w:w="8647" w:type="dxa"/>
          </w:tcPr>
          <w:p w:rsidR="00834161" w:rsidRPr="00A07CBC" w:rsidRDefault="00834161" w:rsidP="00834161">
            <w:pPr>
              <w:pStyle w:val="Heading4"/>
              <w:rPr>
                <w:rFonts w:ascii="Arial" w:hAnsi="Arial" w:cs="Arial"/>
                <w:i w:val="0"/>
                <w:color w:val="auto"/>
              </w:rPr>
            </w:pPr>
            <w:r w:rsidRPr="00A07CBC">
              <w:rPr>
                <w:rFonts w:ascii="Arial" w:hAnsi="Arial" w:cs="Arial"/>
                <w:i w:val="0"/>
                <w:color w:val="auto"/>
              </w:rPr>
              <w:t>identify the elements of diversity within Canadian society</w:t>
            </w:r>
          </w:p>
          <w:p w:rsidR="00D1300B" w:rsidRPr="00F36DBB" w:rsidRDefault="00834161" w:rsidP="00834161">
            <w:pPr>
              <w:rPr>
                <w:rFonts w:ascii="Arial" w:hAnsi="Arial" w:cs="Arial"/>
              </w:rPr>
            </w:pPr>
            <w:r w:rsidRPr="00F36DBB">
              <w:rPr>
                <w:rFonts w:ascii="Arial" w:hAnsi="Arial" w:cs="Arial"/>
                <w:b/>
                <w:bCs/>
                <w:i/>
                <w:iCs/>
                <w:sz w:val="18"/>
              </w:rPr>
              <w:t>(Reflection of CSAC General Education  #3 and #5 )</w:t>
            </w:r>
          </w:p>
        </w:tc>
      </w:tr>
      <w:tr w:rsidR="00D1300B" w:rsidRPr="00F36DBB" w:rsidTr="001E05B5">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8647" w:type="dxa"/>
          </w:tcPr>
          <w:p w:rsidR="00D1300B" w:rsidRPr="00F36DBB" w:rsidRDefault="00D1300B">
            <w:pPr>
              <w:rPr>
                <w:rFonts w:ascii="Arial" w:hAnsi="Arial" w:cs="Arial"/>
              </w:rPr>
            </w:pPr>
            <w:r w:rsidRPr="00F36DBB">
              <w:rPr>
                <w:rFonts w:ascii="Arial" w:hAnsi="Arial" w:cs="Arial"/>
                <w:u w:val="single"/>
              </w:rPr>
              <w:t>Potential Elements of the Performance</w:t>
            </w:r>
            <w:r w:rsidRPr="00F36DBB">
              <w:rPr>
                <w:rFonts w:ascii="Arial" w:hAnsi="Arial" w:cs="Arial"/>
              </w:rPr>
              <w:t>:</w:t>
            </w:r>
          </w:p>
          <w:p w:rsidR="00834161" w:rsidRPr="00F36DBB" w:rsidRDefault="00834161" w:rsidP="00834161">
            <w:pPr>
              <w:numPr>
                <w:ilvl w:val="0"/>
                <w:numId w:val="33"/>
              </w:numPr>
              <w:tabs>
                <w:tab w:val="left" w:pos="-1440"/>
              </w:tabs>
              <w:rPr>
                <w:rFonts w:ascii="Arial" w:hAnsi="Arial" w:cs="Arial"/>
                <w:bCs/>
                <w:lang w:val="en-GB"/>
              </w:rPr>
            </w:pPr>
            <w:r w:rsidRPr="00F36DBB">
              <w:rPr>
                <w:rFonts w:ascii="Arial" w:hAnsi="Arial" w:cs="Arial"/>
                <w:bCs/>
                <w:lang w:val="en-GB"/>
              </w:rPr>
              <w:t xml:space="preserve">define areas of </w:t>
            </w:r>
            <w:r w:rsidR="006A612B">
              <w:rPr>
                <w:rFonts w:ascii="Arial" w:hAnsi="Arial" w:cs="Arial"/>
                <w:bCs/>
                <w:lang w:val="en-GB"/>
              </w:rPr>
              <w:t>diveristy</w:t>
            </w:r>
          </w:p>
          <w:p w:rsidR="00834161" w:rsidRPr="00F36DBB" w:rsidRDefault="00834161" w:rsidP="00834161">
            <w:pPr>
              <w:numPr>
                <w:ilvl w:val="0"/>
                <w:numId w:val="33"/>
              </w:numPr>
              <w:tabs>
                <w:tab w:val="left" w:pos="-1440"/>
              </w:tabs>
              <w:rPr>
                <w:rFonts w:ascii="Arial" w:hAnsi="Arial" w:cs="Arial"/>
                <w:bCs/>
                <w:lang w:val="en-GB"/>
              </w:rPr>
            </w:pPr>
            <w:r w:rsidRPr="00F36DBB">
              <w:rPr>
                <w:rFonts w:ascii="Arial" w:hAnsi="Arial" w:cs="Arial"/>
                <w:bCs/>
                <w:lang w:val="en-GB"/>
              </w:rPr>
              <w:t>research resources and agencies that promote diversity reflective of Canadian society</w:t>
            </w:r>
          </w:p>
          <w:p w:rsidR="004F2B6A" w:rsidRPr="00F36DBB" w:rsidRDefault="004F2B6A" w:rsidP="00F070EB">
            <w:pPr>
              <w:widowControl w:val="0"/>
              <w:tabs>
                <w:tab w:val="left" w:pos="-1440"/>
              </w:tabs>
              <w:ind w:left="360"/>
              <w:rPr>
                <w:rFonts w:ascii="Arial" w:hAnsi="Arial" w:cs="Arial"/>
                <w:sz w:val="22"/>
                <w:szCs w:val="22"/>
              </w:rPr>
            </w:pPr>
          </w:p>
        </w:tc>
      </w:tr>
      <w:tr w:rsidR="00D1300B" w:rsidRPr="00F36DBB" w:rsidTr="001E05B5">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3.</w:t>
            </w:r>
          </w:p>
        </w:tc>
        <w:tc>
          <w:tcPr>
            <w:tcW w:w="8647" w:type="dxa"/>
          </w:tcPr>
          <w:p w:rsidR="00F070EB" w:rsidRPr="00F36DBB" w:rsidRDefault="00F070EB" w:rsidP="00F070EB">
            <w:pPr>
              <w:rPr>
                <w:rFonts w:ascii="Arial" w:hAnsi="Arial" w:cs="Arial"/>
                <w:b/>
                <w:lang w:val="en-GB"/>
              </w:rPr>
            </w:pPr>
            <w:r w:rsidRPr="00F36DBB">
              <w:rPr>
                <w:rFonts w:ascii="Arial" w:hAnsi="Arial" w:cs="Arial"/>
                <w:b/>
                <w:lang w:val="en-GB"/>
              </w:rPr>
              <w:t>develop strategies that promote respectful interactions with children, staff, families and their communities in a respectful, accepting manner</w:t>
            </w:r>
          </w:p>
          <w:p w:rsidR="00D1300B" w:rsidRPr="00F36DBB" w:rsidRDefault="00F070EB" w:rsidP="00F070EB">
            <w:pPr>
              <w:pStyle w:val="BodyText2"/>
              <w:spacing w:line="240" w:lineRule="auto"/>
              <w:rPr>
                <w:rFonts w:ascii="Arial" w:hAnsi="Arial" w:cs="Arial"/>
              </w:rPr>
            </w:pPr>
            <w:r w:rsidRPr="00F36DBB">
              <w:rPr>
                <w:rFonts w:ascii="Arial" w:hAnsi="Arial" w:cs="Arial"/>
                <w:b/>
                <w:bCs/>
                <w:i/>
                <w:iCs/>
                <w:sz w:val="18"/>
              </w:rPr>
              <w:t>(Reflection of CSAC Vocational Standard #4 and 9)</w:t>
            </w:r>
          </w:p>
        </w:tc>
      </w:tr>
      <w:tr w:rsidR="00D1300B" w:rsidRPr="00F36DBB" w:rsidTr="001E05B5">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8647" w:type="dxa"/>
          </w:tcPr>
          <w:p w:rsidR="00D1300B" w:rsidRPr="00F36DBB" w:rsidRDefault="00D1300B">
            <w:pPr>
              <w:rPr>
                <w:rFonts w:ascii="Arial" w:hAnsi="Arial" w:cs="Arial"/>
              </w:rPr>
            </w:pPr>
            <w:r w:rsidRPr="00F36DBB">
              <w:rPr>
                <w:rFonts w:ascii="Arial" w:hAnsi="Arial" w:cs="Arial"/>
                <w:u w:val="single"/>
              </w:rPr>
              <w:t>Potential Elements of the Performance</w:t>
            </w:r>
            <w:r w:rsidRPr="00F36DBB">
              <w:rPr>
                <w:rFonts w:ascii="Arial" w:hAnsi="Arial" w:cs="Arial"/>
              </w:rPr>
              <w:t>:</w:t>
            </w:r>
          </w:p>
          <w:p w:rsidR="00F070EB" w:rsidRPr="00F36DBB" w:rsidRDefault="00F070EB" w:rsidP="00F070EB">
            <w:pPr>
              <w:numPr>
                <w:ilvl w:val="0"/>
                <w:numId w:val="33"/>
              </w:numPr>
              <w:tabs>
                <w:tab w:val="left" w:pos="-1440"/>
              </w:tabs>
              <w:rPr>
                <w:rFonts w:ascii="Arial" w:hAnsi="Arial" w:cs="Arial"/>
                <w:lang w:val="en-GB"/>
              </w:rPr>
            </w:pPr>
            <w:r w:rsidRPr="00F36DBB">
              <w:rPr>
                <w:rFonts w:ascii="Arial" w:hAnsi="Arial" w:cs="Arial"/>
                <w:bCs/>
                <w:lang w:val="en-GB"/>
              </w:rPr>
              <w:t>research resources, serv</w:t>
            </w:r>
            <w:r w:rsidR="00A07CBC">
              <w:rPr>
                <w:rFonts w:ascii="Arial" w:hAnsi="Arial" w:cs="Arial"/>
                <w:bCs/>
                <w:lang w:val="en-GB"/>
              </w:rPr>
              <w:t>ices and materials that promote</w:t>
            </w:r>
            <w:r w:rsidRPr="00F36DBB">
              <w:rPr>
                <w:rFonts w:ascii="Arial" w:hAnsi="Arial" w:cs="Arial"/>
                <w:bCs/>
                <w:lang w:val="en-GB"/>
              </w:rPr>
              <w:t xml:space="preserve"> diversity in a respectful, accepting manner.</w:t>
            </w:r>
          </w:p>
          <w:p w:rsidR="00B7746A" w:rsidRPr="00A07CBC" w:rsidRDefault="00F070EB" w:rsidP="00A07CBC">
            <w:pPr>
              <w:widowControl w:val="0"/>
              <w:numPr>
                <w:ilvl w:val="0"/>
                <w:numId w:val="33"/>
              </w:numPr>
              <w:tabs>
                <w:tab w:val="clear" w:pos="360"/>
                <w:tab w:val="left" w:pos="-1440"/>
              </w:tabs>
              <w:rPr>
                <w:rFonts w:ascii="Arial" w:hAnsi="Arial" w:cs="Arial"/>
                <w:sz w:val="22"/>
                <w:szCs w:val="22"/>
              </w:rPr>
            </w:pPr>
            <w:r w:rsidRPr="00A07CBC">
              <w:rPr>
                <w:rFonts w:ascii="Arial" w:hAnsi="Arial" w:cs="Arial"/>
                <w:lang w:val="en-GB"/>
              </w:rPr>
              <w:t>use developmentally appropriate intervention methods for promoting sensitivity to diversity issues</w:t>
            </w:r>
          </w:p>
          <w:p w:rsidR="00A55EF9" w:rsidRPr="00F36DBB" w:rsidRDefault="00A55EF9" w:rsidP="00A07CBC">
            <w:pPr>
              <w:widowControl w:val="0"/>
              <w:tabs>
                <w:tab w:val="left" w:pos="-1440"/>
              </w:tabs>
              <w:ind w:left="360"/>
              <w:rPr>
                <w:rFonts w:ascii="Arial" w:hAnsi="Arial" w:cs="Arial"/>
              </w:rPr>
            </w:pPr>
          </w:p>
        </w:tc>
      </w:tr>
    </w:tbl>
    <w:p w:rsidR="00B75677" w:rsidRDefault="00B75677">
      <w:r>
        <w:br w:type="page"/>
      </w:r>
    </w:p>
    <w:p w:rsidR="00B75677" w:rsidRDefault="00B75677"/>
    <w:tbl>
      <w:tblPr>
        <w:tblW w:w="9889" w:type="dxa"/>
        <w:tblLayout w:type="fixed"/>
        <w:tblLook w:val="0000"/>
      </w:tblPr>
      <w:tblGrid>
        <w:gridCol w:w="675"/>
        <w:gridCol w:w="567"/>
        <w:gridCol w:w="8647"/>
      </w:tblGrid>
      <w:tr w:rsidR="00D1300B" w:rsidRPr="00F36DBB" w:rsidTr="001E05B5">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4.</w:t>
            </w:r>
          </w:p>
        </w:tc>
        <w:tc>
          <w:tcPr>
            <w:tcW w:w="8647" w:type="dxa"/>
          </w:tcPr>
          <w:p w:rsidR="00D1300B" w:rsidRPr="00F36DBB" w:rsidRDefault="00A9203F" w:rsidP="00B7746A">
            <w:pPr>
              <w:pStyle w:val="BodyText2"/>
              <w:spacing w:line="240" w:lineRule="auto"/>
              <w:rPr>
                <w:rFonts w:ascii="Arial" w:hAnsi="Arial" w:cs="Arial"/>
                <w:u w:val="single"/>
              </w:rPr>
            </w:pPr>
            <w:r w:rsidRPr="00F36DBB">
              <w:rPr>
                <w:rFonts w:ascii="Arial" w:hAnsi="Arial" w:cs="Arial"/>
                <w:b/>
                <w:szCs w:val="22"/>
              </w:rPr>
              <w:t xml:space="preserve">Communicate professionally </w:t>
            </w:r>
            <w:r w:rsidRPr="00F36DBB">
              <w:rPr>
                <w:rFonts w:ascii="Arial" w:hAnsi="Arial" w:cs="Arial"/>
                <w:i/>
                <w:szCs w:val="22"/>
              </w:rPr>
              <w:t>(Reflection of CSAC Essential Employability Skills)</w:t>
            </w:r>
          </w:p>
        </w:tc>
      </w:tr>
      <w:tr w:rsidR="00D1300B" w:rsidRPr="00F36DBB" w:rsidTr="001E05B5">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8647" w:type="dxa"/>
          </w:tcPr>
          <w:p w:rsidR="00D1300B" w:rsidRPr="00F36DBB" w:rsidRDefault="00D1300B">
            <w:pPr>
              <w:rPr>
                <w:rFonts w:ascii="Arial" w:hAnsi="Arial" w:cs="Arial"/>
              </w:rPr>
            </w:pPr>
            <w:r w:rsidRPr="00F36DBB">
              <w:rPr>
                <w:rFonts w:ascii="Arial" w:hAnsi="Arial" w:cs="Arial"/>
                <w:u w:val="single"/>
              </w:rPr>
              <w:t>Potential Elements of the Performance</w:t>
            </w:r>
            <w:r w:rsidRPr="00F36DBB">
              <w:rPr>
                <w:rFonts w:ascii="Arial" w:hAnsi="Arial" w:cs="Arial"/>
              </w:rPr>
              <w:t>:</w:t>
            </w:r>
          </w:p>
          <w:p w:rsidR="00A9203F" w:rsidRPr="00F36DBB" w:rsidRDefault="00A9203F" w:rsidP="00A9203F">
            <w:pPr>
              <w:numPr>
                <w:ilvl w:val="0"/>
                <w:numId w:val="34"/>
              </w:numPr>
              <w:tabs>
                <w:tab w:val="clear" w:pos="360"/>
                <w:tab w:val="num" w:pos="0"/>
              </w:tabs>
              <w:ind w:left="720"/>
              <w:rPr>
                <w:rFonts w:ascii="Arial" w:hAnsi="Arial" w:cs="Arial"/>
                <w:szCs w:val="22"/>
              </w:rPr>
            </w:pPr>
            <w:r w:rsidRPr="00F36DBB">
              <w:rPr>
                <w:rFonts w:ascii="Arial" w:hAnsi="Arial" w:cs="Arial"/>
                <w:szCs w:val="22"/>
              </w:rPr>
              <w:t xml:space="preserve">contribute one’s own ideas, opinions and information while demonstrating respect of those of others </w:t>
            </w:r>
          </w:p>
          <w:p w:rsidR="00A9203F" w:rsidRPr="00F36DBB" w:rsidRDefault="00A9203F" w:rsidP="00A9203F">
            <w:pPr>
              <w:numPr>
                <w:ilvl w:val="0"/>
                <w:numId w:val="34"/>
              </w:numPr>
              <w:tabs>
                <w:tab w:val="clear" w:pos="360"/>
                <w:tab w:val="num" w:pos="0"/>
              </w:tabs>
              <w:ind w:left="720"/>
              <w:rPr>
                <w:rFonts w:ascii="Arial" w:hAnsi="Arial" w:cs="Arial"/>
                <w:szCs w:val="22"/>
              </w:rPr>
            </w:pPr>
            <w:r w:rsidRPr="00F36DBB">
              <w:rPr>
                <w:rFonts w:ascii="Arial" w:hAnsi="Arial" w:cs="Arial"/>
                <w:szCs w:val="22"/>
              </w:rPr>
              <w:t>communicate clearly, concisely, and correctly in the written, spoken, and visual form</w:t>
            </w:r>
          </w:p>
          <w:p w:rsidR="00B75677" w:rsidRDefault="00B75677">
            <w:pPr>
              <w:rPr>
                <w:rFonts w:ascii="Arial" w:hAnsi="Arial" w:cs="Arial"/>
              </w:rPr>
            </w:pPr>
          </w:p>
          <w:p w:rsidR="00B75677" w:rsidRPr="00F36DBB" w:rsidRDefault="00B75677">
            <w:pPr>
              <w:rPr>
                <w:rFonts w:ascii="Arial" w:hAnsi="Arial" w:cs="Arial"/>
              </w:rPr>
            </w:pPr>
          </w:p>
        </w:tc>
      </w:tr>
      <w:tr w:rsidR="00D1300B" w:rsidRPr="00F36DBB" w:rsidTr="001E05B5">
        <w:trPr>
          <w:cantSplit/>
        </w:trPr>
        <w:tc>
          <w:tcPr>
            <w:tcW w:w="675" w:type="dxa"/>
          </w:tcPr>
          <w:p w:rsidR="00D1300B" w:rsidRPr="00F36DBB" w:rsidRDefault="00D1300B">
            <w:pPr>
              <w:rPr>
                <w:rFonts w:ascii="Arial" w:hAnsi="Arial" w:cs="Arial"/>
                <w:b/>
              </w:rPr>
            </w:pPr>
            <w:r w:rsidRPr="00F36DBB">
              <w:rPr>
                <w:rFonts w:ascii="Arial" w:hAnsi="Arial" w:cs="Arial"/>
                <w:b/>
              </w:rPr>
              <w:t>III.</w:t>
            </w:r>
          </w:p>
        </w:tc>
        <w:tc>
          <w:tcPr>
            <w:tcW w:w="9214" w:type="dxa"/>
            <w:gridSpan w:val="2"/>
          </w:tcPr>
          <w:p w:rsidR="00D1300B" w:rsidRDefault="00D1300B">
            <w:pPr>
              <w:rPr>
                <w:rFonts w:ascii="Arial" w:hAnsi="Arial" w:cs="Arial"/>
                <w:b/>
              </w:rPr>
            </w:pPr>
            <w:r w:rsidRPr="00F36DBB">
              <w:rPr>
                <w:rFonts w:ascii="Arial" w:hAnsi="Arial" w:cs="Arial"/>
                <w:b/>
              </w:rPr>
              <w:t>TOPICS:</w:t>
            </w:r>
          </w:p>
          <w:p w:rsidR="001E05B5" w:rsidRPr="001E05B5" w:rsidRDefault="001E05B5">
            <w:pPr>
              <w:rPr>
                <w:rFonts w:ascii="Arial" w:hAnsi="Arial" w:cs="Arial"/>
              </w:rPr>
            </w:pPr>
          </w:p>
          <w:p w:rsidR="001E05B5" w:rsidRDefault="001E05B5" w:rsidP="001E05B5">
            <w:pPr>
              <w:pStyle w:val="ListParagraph"/>
              <w:numPr>
                <w:ilvl w:val="0"/>
                <w:numId w:val="38"/>
              </w:numPr>
              <w:rPr>
                <w:rFonts w:ascii="Arial" w:hAnsi="Arial" w:cs="Arial"/>
              </w:rPr>
            </w:pPr>
            <w:r w:rsidRPr="001E05B5">
              <w:rPr>
                <w:rFonts w:ascii="Arial" w:hAnsi="Arial" w:cs="Arial"/>
              </w:rPr>
              <w:t>Definitions and descriptions</w:t>
            </w:r>
          </w:p>
          <w:p w:rsidR="00B75677" w:rsidRPr="00B75677" w:rsidRDefault="00B75677" w:rsidP="00B75677">
            <w:pPr>
              <w:rPr>
                <w:rFonts w:ascii="Arial" w:hAnsi="Arial" w:cs="Arial"/>
              </w:rPr>
            </w:pPr>
          </w:p>
          <w:p w:rsidR="001E05B5" w:rsidRDefault="001E05B5" w:rsidP="001E05B5">
            <w:pPr>
              <w:pStyle w:val="ListParagraph"/>
              <w:numPr>
                <w:ilvl w:val="0"/>
                <w:numId w:val="38"/>
              </w:numPr>
              <w:rPr>
                <w:rFonts w:ascii="Arial" w:hAnsi="Arial" w:cs="Arial"/>
              </w:rPr>
            </w:pPr>
            <w:r w:rsidRPr="001E05B5">
              <w:rPr>
                <w:rFonts w:ascii="Arial" w:hAnsi="Arial" w:cs="Arial"/>
              </w:rPr>
              <w:t>Diversity issues</w:t>
            </w:r>
          </w:p>
          <w:p w:rsidR="00B75677" w:rsidRPr="00B75677" w:rsidRDefault="00B75677" w:rsidP="00B75677">
            <w:pPr>
              <w:pStyle w:val="ListParagraph"/>
              <w:rPr>
                <w:rFonts w:ascii="Arial" w:hAnsi="Arial" w:cs="Arial"/>
              </w:rPr>
            </w:pPr>
          </w:p>
          <w:p w:rsidR="001E05B5" w:rsidRDefault="001E05B5" w:rsidP="001E05B5">
            <w:pPr>
              <w:pStyle w:val="ListParagraph"/>
              <w:numPr>
                <w:ilvl w:val="0"/>
                <w:numId w:val="38"/>
              </w:numPr>
              <w:rPr>
                <w:rFonts w:ascii="Arial" w:hAnsi="Arial" w:cs="Arial"/>
              </w:rPr>
            </w:pPr>
            <w:r w:rsidRPr="001E05B5">
              <w:rPr>
                <w:rFonts w:ascii="Arial" w:hAnsi="Arial" w:cs="Arial"/>
              </w:rPr>
              <w:t>Examining personal biases</w:t>
            </w:r>
          </w:p>
          <w:p w:rsidR="00B75677" w:rsidRPr="00B75677" w:rsidRDefault="00B75677" w:rsidP="00B75677">
            <w:pPr>
              <w:pStyle w:val="ListParagraph"/>
              <w:rPr>
                <w:rFonts w:ascii="Arial" w:hAnsi="Arial" w:cs="Arial"/>
              </w:rPr>
            </w:pPr>
          </w:p>
          <w:p w:rsidR="001E05B5" w:rsidRPr="001E05B5" w:rsidRDefault="001E05B5" w:rsidP="001E05B5">
            <w:pPr>
              <w:pStyle w:val="ListParagraph"/>
              <w:numPr>
                <w:ilvl w:val="0"/>
                <w:numId w:val="38"/>
              </w:numPr>
              <w:rPr>
                <w:rFonts w:ascii="Arial" w:hAnsi="Arial" w:cs="Arial"/>
                <w:b/>
              </w:rPr>
            </w:pPr>
            <w:r w:rsidRPr="001E05B5">
              <w:rPr>
                <w:rFonts w:ascii="Arial" w:hAnsi="Arial" w:cs="Arial"/>
              </w:rPr>
              <w:t>Diversity resources</w:t>
            </w:r>
          </w:p>
          <w:p w:rsidR="00B75677" w:rsidRDefault="00B75677">
            <w:pPr>
              <w:rPr>
                <w:rFonts w:ascii="Arial" w:hAnsi="Arial" w:cs="Arial"/>
              </w:rPr>
            </w:pPr>
          </w:p>
          <w:p w:rsidR="00B75677" w:rsidRPr="00F36DBB" w:rsidRDefault="00B75677">
            <w:pPr>
              <w:rPr>
                <w:rFonts w:ascii="Arial" w:hAnsi="Arial" w:cs="Arial"/>
              </w:rPr>
            </w:pPr>
          </w:p>
        </w:tc>
      </w:tr>
      <w:tr w:rsidR="00D1300B" w:rsidRPr="00F36DBB" w:rsidTr="001E05B5">
        <w:trPr>
          <w:cantSplit/>
        </w:trPr>
        <w:tc>
          <w:tcPr>
            <w:tcW w:w="675" w:type="dxa"/>
          </w:tcPr>
          <w:p w:rsidR="00D1300B" w:rsidRPr="00F36DBB" w:rsidRDefault="00D1300B">
            <w:pPr>
              <w:rPr>
                <w:rFonts w:ascii="Arial" w:hAnsi="Arial" w:cs="Arial"/>
                <w:b/>
              </w:rPr>
            </w:pPr>
            <w:r w:rsidRPr="00F36DBB">
              <w:rPr>
                <w:rFonts w:ascii="Arial" w:hAnsi="Arial" w:cs="Arial"/>
                <w:b/>
              </w:rPr>
              <w:t>IV.</w:t>
            </w:r>
          </w:p>
        </w:tc>
        <w:tc>
          <w:tcPr>
            <w:tcW w:w="9214" w:type="dxa"/>
            <w:gridSpan w:val="2"/>
          </w:tcPr>
          <w:p w:rsidR="00D1300B" w:rsidRPr="00F36DBB" w:rsidRDefault="00D1300B">
            <w:pPr>
              <w:rPr>
                <w:rFonts w:ascii="Arial" w:hAnsi="Arial" w:cs="Arial"/>
                <w:b/>
              </w:rPr>
            </w:pPr>
            <w:r w:rsidRPr="00F36DBB">
              <w:rPr>
                <w:rFonts w:ascii="Arial" w:hAnsi="Arial" w:cs="Arial"/>
                <w:b/>
              </w:rPr>
              <w:t>REQUIRED RESOURCES/TEXTS/MATERIALS:</w:t>
            </w:r>
          </w:p>
          <w:p w:rsidR="00731183" w:rsidRDefault="00731183">
            <w:pPr>
              <w:rPr>
                <w:rFonts w:ascii="Arial" w:hAnsi="Arial" w:cs="Arial"/>
                <w:i/>
              </w:rPr>
            </w:pPr>
          </w:p>
          <w:p w:rsidR="001E05B5" w:rsidRDefault="001E05B5" w:rsidP="001E05B5">
            <w:pPr>
              <w:numPr>
                <w:ilvl w:val="0"/>
                <w:numId w:val="25"/>
              </w:numPr>
              <w:tabs>
                <w:tab w:val="clear" w:pos="360"/>
                <w:tab w:val="num" w:pos="743"/>
              </w:tabs>
              <w:ind w:left="1080" w:hanging="762"/>
              <w:rPr>
                <w:rFonts w:ascii="Arial" w:hAnsi="Arial" w:cs="Arial"/>
                <w:szCs w:val="22"/>
                <w:lang w:val="en-CA" w:eastAsia="en-CA"/>
              </w:rPr>
            </w:pPr>
            <w:r w:rsidRPr="00F36DBB">
              <w:rPr>
                <w:rFonts w:ascii="Arial" w:hAnsi="Arial" w:cs="Arial"/>
                <w:szCs w:val="22"/>
                <w:lang w:val="en-CA" w:eastAsia="en-CA"/>
              </w:rPr>
              <w:t xml:space="preserve">Wolpert, E.  (2005).    </w:t>
            </w:r>
            <w:r w:rsidRPr="00F36DBB">
              <w:rPr>
                <w:rFonts w:ascii="Arial" w:hAnsi="Arial" w:cs="Arial"/>
                <w:b/>
                <w:i/>
                <w:szCs w:val="22"/>
                <w:lang w:val="en-CA" w:eastAsia="en-CA"/>
              </w:rPr>
              <w:t>Start Seeing Diversity:  The Basic Guide to an Anti-Bias Classroom.</w:t>
            </w:r>
            <w:r w:rsidRPr="00F36DBB">
              <w:rPr>
                <w:rFonts w:ascii="Arial" w:hAnsi="Arial" w:cs="Arial"/>
                <w:szCs w:val="22"/>
                <w:lang w:val="en-CA" w:eastAsia="en-CA"/>
              </w:rPr>
              <w:t xml:space="preserve">  MN:  Redleaf Press.</w:t>
            </w:r>
          </w:p>
          <w:p w:rsidR="001E05B5" w:rsidRPr="00F36DBB" w:rsidRDefault="001E05B5" w:rsidP="001E05B5">
            <w:pPr>
              <w:tabs>
                <w:tab w:val="num" w:pos="743"/>
              </w:tabs>
              <w:ind w:left="720" w:hanging="762"/>
              <w:rPr>
                <w:rFonts w:ascii="Arial" w:hAnsi="Arial" w:cs="Arial"/>
                <w:szCs w:val="22"/>
                <w:lang w:val="en-CA" w:eastAsia="en-CA"/>
              </w:rPr>
            </w:pPr>
          </w:p>
          <w:p w:rsidR="001E05B5" w:rsidRPr="00F36DBB" w:rsidRDefault="001E05B5" w:rsidP="001E05B5">
            <w:pPr>
              <w:numPr>
                <w:ilvl w:val="0"/>
                <w:numId w:val="25"/>
              </w:numPr>
              <w:tabs>
                <w:tab w:val="clear" w:pos="360"/>
                <w:tab w:val="num" w:pos="743"/>
              </w:tabs>
              <w:ind w:left="1080" w:hanging="762"/>
              <w:rPr>
                <w:rFonts w:ascii="Arial" w:hAnsi="Arial" w:cs="Arial"/>
                <w:b/>
                <w:sz w:val="20"/>
                <w:lang w:val="en-CA" w:eastAsia="en-CA"/>
              </w:rPr>
            </w:pPr>
            <w:r w:rsidRPr="00F36DBB">
              <w:rPr>
                <w:rFonts w:ascii="Arial" w:hAnsi="Arial" w:cs="Arial"/>
                <w:szCs w:val="22"/>
                <w:lang w:val="en-CA" w:eastAsia="en-CA"/>
              </w:rPr>
              <w:t xml:space="preserve">Janmohamed, Z., (n.d.).  </w:t>
            </w:r>
            <w:r w:rsidRPr="00F36DBB">
              <w:rPr>
                <w:rFonts w:ascii="Arial" w:hAnsi="Arial" w:cs="Arial"/>
                <w:b/>
                <w:i/>
                <w:szCs w:val="22"/>
                <w:lang w:val="en-CA" w:eastAsia="en-CA"/>
              </w:rPr>
              <w:t>Building Bridges:  Lesbian, Gay, Bisexual, Transsexual, Transgender and Queer Families in Early Childhood Education.</w:t>
            </w:r>
            <w:r w:rsidRPr="00F36DBB">
              <w:rPr>
                <w:rFonts w:ascii="Arial" w:hAnsi="Arial" w:cs="Arial"/>
                <w:szCs w:val="22"/>
                <w:lang w:val="en-CA" w:eastAsia="en-CA"/>
              </w:rPr>
              <w:t xml:space="preserve">  </w:t>
            </w:r>
            <w:r w:rsidRPr="00F36DBB">
              <w:rPr>
                <w:rFonts w:ascii="Arial" w:hAnsi="Arial" w:cs="Arial"/>
                <w:sz w:val="20"/>
                <w:lang w:val="en-CA" w:eastAsia="en-CA"/>
              </w:rPr>
              <w:t xml:space="preserve">Not available in the bookstore.   </w:t>
            </w:r>
          </w:p>
          <w:p w:rsidR="001E05B5" w:rsidRPr="000D61F1" w:rsidRDefault="001E05B5" w:rsidP="001E05B5">
            <w:pPr>
              <w:pStyle w:val="PlainText"/>
              <w:tabs>
                <w:tab w:val="num" w:pos="743"/>
              </w:tabs>
              <w:ind w:left="743"/>
              <w:rPr>
                <w:rFonts w:ascii="Arial" w:hAnsi="Arial" w:cs="Arial"/>
                <w:sz w:val="20"/>
                <w:szCs w:val="20"/>
                <w:lang w:eastAsia="en-CA"/>
              </w:rPr>
            </w:pPr>
            <w:r w:rsidRPr="000D61F1">
              <w:rPr>
                <w:rFonts w:ascii="Arial" w:hAnsi="Arial" w:cs="Arial"/>
                <w:sz w:val="20"/>
                <w:szCs w:val="20"/>
                <w:lang w:eastAsia="en-CA"/>
              </w:rPr>
              <w:t xml:space="preserve">Can be downloaded from </w:t>
            </w:r>
            <w:hyperlink r:id="rId10" w:history="1">
              <w:r w:rsidRPr="000D7747">
                <w:rPr>
                  <w:rStyle w:val="Hyperlink"/>
                  <w:rFonts w:ascii="Arial" w:hAnsi="Arial" w:cs="Arial"/>
                  <w:sz w:val="20"/>
                  <w:szCs w:val="20"/>
                </w:rPr>
                <w:t>http://www.oise.utoronto.ca/atkinson</w:t>
              </w:r>
            </w:hyperlink>
            <w:r>
              <w:rPr>
                <w:rFonts w:ascii="Arial" w:hAnsi="Arial" w:cs="Arial"/>
                <w:sz w:val="20"/>
                <w:szCs w:val="20"/>
              </w:rPr>
              <w:t xml:space="preserve"> </w:t>
            </w:r>
            <w:r w:rsidRPr="000D61F1">
              <w:rPr>
                <w:rFonts w:ascii="Arial" w:hAnsi="Arial" w:cs="Arial"/>
                <w:sz w:val="20"/>
                <w:szCs w:val="20"/>
                <w:lang w:eastAsia="en-CA"/>
              </w:rPr>
              <w:t xml:space="preserve"> (will be discussed in class)</w:t>
            </w:r>
          </w:p>
          <w:p w:rsidR="001E05B5" w:rsidRDefault="001E05B5" w:rsidP="001E05B5">
            <w:pPr>
              <w:tabs>
                <w:tab w:val="num" w:pos="743"/>
              </w:tabs>
              <w:ind w:left="720" w:hanging="762"/>
              <w:rPr>
                <w:rFonts w:ascii="Arial" w:hAnsi="Arial" w:cs="Arial"/>
                <w:b/>
                <w:sz w:val="20"/>
                <w:lang w:val="en-CA" w:eastAsia="en-CA"/>
              </w:rPr>
            </w:pPr>
          </w:p>
          <w:p w:rsidR="00B75677" w:rsidRPr="00F36DBB" w:rsidRDefault="00B75677" w:rsidP="001E05B5">
            <w:pPr>
              <w:tabs>
                <w:tab w:val="num" w:pos="743"/>
              </w:tabs>
              <w:ind w:left="720" w:hanging="762"/>
              <w:rPr>
                <w:rFonts w:ascii="Arial" w:hAnsi="Arial" w:cs="Arial"/>
                <w:b/>
                <w:sz w:val="20"/>
                <w:lang w:val="en-CA" w:eastAsia="en-CA"/>
              </w:rPr>
            </w:pPr>
          </w:p>
          <w:p w:rsidR="001E05B5" w:rsidRPr="00F36DBB" w:rsidRDefault="001E05B5" w:rsidP="001E05B5">
            <w:pPr>
              <w:tabs>
                <w:tab w:val="num" w:pos="743"/>
              </w:tabs>
              <w:ind w:left="720" w:hanging="762"/>
              <w:rPr>
                <w:rFonts w:ascii="Arial" w:hAnsi="Arial" w:cs="Arial"/>
                <w:b/>
                <w:szCs w:val="22"/>
                <w:lang w:val="en-CA" w:eastAsia="en-CA"/>
              </w:rPr>
            </w:pPr>
            <w:r w:rsidRPr="00F36DBB">
              <w:rPr>
                <w:rFonts w:ascii="Arial" w:hAnsi="Arial" w:cs="Arial"/>
                <w:b/>
                <w:szCs w:val="22"/>
                <w:lang w:val="en-CA" w:eastAsia="en-CA"/>
              </w:rPr>
              <w:t>TEXTS PURCHASED IN OTHER COURSES BUT USED IN THIS COURSE</w:t>
            </w:r>
          </w:p>
          <w:p w:rsidR="001E05B5" w:rsidRPr="00F36DBB" w:rsidRDefault="001E05B5" w:rsidP="001E05B5">
            <w:pPr>
              <w:tabs>
                <w:tab w:val="num" w:pos="743"/>
              </w:tabs>
              <w:ind w:left="720" w:hanging="762"/>
              <w:rPr>
                <w:rFonts w:ascii="Arial" w:hAnsi="Arial" w:cs="Arial"/>
                <w:bCs/>
              </w:rPr>
            </w:pPr>
          </w:p>
          <w:p w:rsidR="001E05B5" w:rsidRPr="00F36DBB" w:rsidRDefault="001E05B5" w:rsidP="001E05B5">
            <w:pPr>
              <w:numPr>
                <w:ilvl w:val="0"/>
                <w:numId w:val="22"/>
              </w:numPr>
              <w:tabs>
                <w:tab w:val="clear" w:pos="360"/>
                <w:tab w:val="num" w:pos="743"/>
              </w:tabs>
              <w:ind w:left="1080" w:hanging="762"/>
              <w:rPr>
                <w:rFonts w:ascii="Arial" w:hAnsi="Arial" w:cs="Arial"/>
                <w:lang w:val="en-GB"/>
              </w:rPr>
            </w:pPr>
            <w:r w:rsidRPr="00F36DBB">
              <w:rPr>
                <w:rFonts w:ascii="Arial" w:hAnsi="Arial" w:cs="Arial"/>
                <w:szCs w:val="22"/>
                <w:lang w:val="en-CA" w:eastAsia="en-CA"/>
              </w:rPr>
              <w:t xml:space="preserve">Haig, J., MacMillan, V., Raikes, G.  (2010). </w:t>
            </w:r>
            <w:r w:rsidRPr="00F36DBB">
              <w:rPr>
                <w:rFonts w:ascii="Arial" w:hAnsi="Arial" w:cs="Arial"/>
                <w:b/>
                <w:i/>
                <w:iCs/>
                <w:szCs w:val="22"/>
                <w:lang w:val="en-CA" w:eastAsia="en-CA"/>
              </w:rPr>
              <w:t>Cites and Sources</w:t>
            </w:r>
            <w:r w:rsidRPr="00F36DBB">
              <w:rPr>
                <w:rFonts w:ascii="Arial" w:hAnsi="Arial" w:cs="Arial"/>
                <w:b/>
                <w:szCs w:val="22"/>
                <w:lang w:val="en-CA" w:eastAsia="en-CA"/>
              </w:rPr>
              <w:t xml:space="preserve">. </w:t>
            </w:r>
            <w:r w:rsidRPr="00F36DBB">
              <w:rPr>
                <w:rFonts w:ascii="Arial" w:hAnsi="Arial" w:cs="Arial"/>
                <w:b/>
                <w:i/>
                <w:szCs w:val="22"/>
                <w:lang w:val="en-CA" w:eastAsia="en-CA"/>
              </w:rPr>
              <w:t>3</w:t>
            </w:r>
            <w:r w:rsidRPr="00F36DBB">
              <w:rPr>
                <w:rFonts w:ascii="Arial" w:hAnsi="Arial" w:cs="Arial"/>
                <w:b/>
                <w:i/>
                <w:szCs w:val="22"/>
                <w:vertAlign w:val="superscript"/>
                <w:lang w:val="en-CA" w:eastAsia="en-CA"/>
              </w:rPr>
              <w:t>rd</w:t>
            </w:r>
            <w:r w:rsidRPr="00F36DBB">
              <w:rPr>
                <w:rFonts w:ascii="Arial" w:hAnsi="Arial" w:cs="Arial"/>
                <w:b/>
                <w:i/>
                <w:szCs w:val="22"/>
                <w:lang w:val="en-CA" w:eastAsia="en-CA"/>
              </w:rPr>
              <w:t xml:space="preserve"> Edition</w:t>
            </w:r>
            <w:r w:rsidRPr="00F36DBB">
              <w:rPr>
                <w:rFonts w:ascii="Arial" w:hAnsi="Arial" w:cs="Arial"/>
                <w:szCs w:val="22"/>
                <w:lang w:val="en-CA" w:eastAsia="en-CA"/>
              </w:rPr>
              <w:t xml:space="preserve">. Canada:  Thomson Canada.    </w:t>
            </w:r>
            <w:r w:rsidRPr="00F36DBB">
              <w:rPr>
                <w:rFonts w:ascii="Arial" w:hAnsi="Arial" w:cs="Arial"/>
                <w:lang w:val="en-GB"/>
              </w:rPr>
              <w:t>(</w:t>
            </w:r>
            <w:r w:rsidRPr="00F36DBB">
              <w:rPr>
                <w:rFonts w:ascii="Arial" w:hAnsi="Arial" w:cs="Arial"/>
                <w:bCs/>
              </w:rPr>
              <w:t>previously purchased)</w:t>
            </w:r>
          </w:p>
          <w:p w:rsidR="001E05B5" w:rsidRPr="00F36DBB" w:rsidRDefault="001E05B5" w:rsidP="001E05B5">
            <w:pPr>
              <w:tabs>
                <w:tab w:val="num" w:pos="743"/>
              </w:tabs>
              <w:ind w:left="720" w:hanging="762"/>
              <w:rPr>
                <w:rFonts w:ascii="Arial" w:hAnsi="Arial" w:cs="Arial"/>
                <w:bCs/>
                <w:iCs/>
              </w:rPr>
            </w:pPr>
          </w:p>
          <w:p w:rsidR="001E05B5" w:rsidRPr="00F36DBB" w:rsidRDefault="001E05B5" w:rsidP="001E05B5">
            <w:pPr>
              <w:numPr>
                <w:ilvl w:val="0"/>
                <w:numId w:val="22"/>
              </w:numPr>
              <w:tabs>
                <w:tab w:val="clear" w:pos="360"/>
                <w:tab w:val="left" w:pos="-1440"/>
                <w:tab w:val="num" w:pos="743"/>
              </w:tabs>
              <w:ind w:left="1080" w:hanging="762"/>
              <w:rPr>
                <w:rFonts w:ascii="Arial" w:hAnsi="Arial" w:cs="Arial"/>
                <w:lang w:val="en-GB"/>
              </w:rPr>
            </w:pPr>
            <w:r w:rsidRPr="00F36DBB">
              <w:rPr>
                <w:rFonts w:ascii="Arial" w:hAnsi="Arial" w:cs="Arial"/>
                <w:bCs/>
                <w:iCs/>
              </w:rPr>
              <w:t>Kostelnik, M., Soderman, A., and Whiren,</w:t>
            </w:r>
            <w:r>
              <w:rPr>
                <w:rFonts w:ascii="Arial" w:hAnsi="Arial" w:cs="Arial"/>
                <w:bCs/>
                <w:iCs/>
              </w:rPr>
              <w:t xml:space="preserve"> A.  (2011</w:t>
            </w:r>
            <w:r w:rsidRPr="00F36DBB">
              <w:rPr>
                <w:rFonts w:ascii="Arial" w:hAnsi="Arial" w:cs="Arial"/>
                <w:bCs/>
                <w:iCs/>
              </w:rPr>
              <w:t>)</w:t>
            </w:r>
            <w:r w:rsidRPr="00F36DBB">
              <w:rPr>
                <w:rFonts w:ascii="Arial" w:hAnsi="Arial" w:cs="Arial"/>
                <w:bCs/>
                <w:i/>
              </w:rPr>
              <w:t xml:space="preserve">  </w:t>
            </w:r>
            <w:r w:rsidRPr="00F36DBB">
              <w:rPr>
                <w:rFonts w:ascii="Arial" w:hAnsi="Arial" w:cs="Arial"/>
                <w:b/>
                <w:i/>
              </w:rPr>
              <w:t>Developmentally    Appropriate Curriculum. Best Practices in Early Childhood Education</w:t>
            </w:r>
            <w:r w:rsidRPr="00F36DBB">
              <w:rPr>
                <w:rFonts w:ascii="Arial" w:hAnsi="Arial" w:cs="Arial"/>
                <w:bCs/>
                <w:i/>
              </w:rPr>
              <w:t xml:space="preserve">.  </w:t>
            </w:r>
            <w:r w:rsidRPr="00F36DBB">
              <w:rPr>
                <w:rFonts w:ascii="Arial" w:hAnsi="Arial" w:cs="Arial"/>
                <w:bCs/>
                <w:iCs/>
              </w:rPr>
              <w:t xml:space="preserve">N.J.:  Pearson Education.  </w:t>
            </w:r>
            <w:r w:rsidRPr="00F36DBB">
              <w:rPr>
                <w:rFonts w:ascii="Arial" w:hAnsi="Arial" w:cs="Arial"/>
                <w:lang w:val="en-GB"/>
              </w:rPr>
              <w:t>(</w:t>
            </w:r>
            <w:r w:rsidRPr="00F36DBB">
              <w:rPr>
                <w:rFonts w:ascii="Arial" w:hAnsi="Arial" w:cs="Arial"/>
                <w:bCs/>
              </w:rPr>
              <w:t>previously purchased)</w:t>
            </w:r>
          </w:p>
          <w:p w:rsidR="001E05B5" w:rsidRPr="00F36DBB" w:rsidRDefault="001E05B5">
            <w:pPr>
              <w:rPr>
                <w:rFonts w:ascii="Arial" w:hAnsi="Arial" w:cs="Arial"/>
                <w:i/>
              </w:rPr>
            </w:pPr>
          </w:p>
        </w:tc>
      </w:tr>
    </w:tbl>
    <w:p w:rsidR="00B75677" w:rsidRDefault="00B75677">
      <w:pPr>
        <w:rPr>
          <w:rFonts w:ascii="Arial" w:hAnsi="Arial" w:cs="Arial"/>
        </w:rPr>
      </w:pPr>
    </w:p>
    <w:p w:rsidR="00B75677" w:rsidRDefault="00B75677">
      <w:pPr>
        <w:rPr>
          <w:rFonts w:ascii="Arial" w:hAnsi="Arial" w:cs="Arial"/>
        </w:rPr>
      </w:pPr>
      <w:r>
        <w:rPr>
          <w:rFonts w:ascii="Arial" w:hAnsi="Arial" w:cs="Arial"/>
        </w:rPr>
        <w:br w:type="page"/>
      </w:r>
    </w:p>
    <w:p w:rsidR="00A55EF9" w:rsidRPr="00F36DBB" w:rsidRDefault="00A55EF9">
      <w:pPr>
        <w:rPr>
          <w:rFonts w:ascii="Arial" w:hAnsi="Arial" w:cs="Arial"/>
        </w:rPr>
      </w:pPr>
    </w:p>
    <w:tbl>
      <w:tblPr>
        <w:tblW w:w="0" w:type="auto"/>
        <w:tblLayout w:type="fixed"/>
        <w:tblLook w:val="0000"/>
      </w:tblPr>
      <w:tblGrid>
        <w:gridCol w:w="675"/>
        <w:gridCol w:w="8181"/>
      </w:tblGrid>
      <w:tr w:rsidR="00D1300B" w:rsidRPr="00F36DBB">
        <w:trPr>
          <w:cantSplit/>
        </w:trPr>
        <w:tc>
          <w:tcPr>
            <w:tcW w:w="675" w:type="dxa"/>
          </w:tcPr>
          <w:p w:rsidR="00D1300B" w:rsidRPr="00F36DBB" w:rsidRDefault="00D1300B">
            <w:pPr>
              <w:rPr>
                <w:rFonts w:ascii="Arial" w:hAnsi="Arial" w:cs="Arial"/>
                <w:b/>
              </w:rPr>
            </w:pPr>
            <w:r w:rsidRPr="00F36DBB">
              <w:rPr>
                <w:rFonts w:ascii="Arial" w:hAnsi="Arial" w:cs="Arial"/>
                <w:b/>
              </w:rPr>
              <w:t>V.</w:t>
            </w:r>
          </w:p>
        </w:tc>
        <w:tc>
          <w:tcPr>
            <w:tcW w:w="8181" w:type="dxa"/>
          </w:tcPr>
          <w:p w:rsidR="00D1300B" w:rsidRDefault="00D1300B">
            <w:pPr>
              <w:rPr>
                <w:rFonts w:ascii="Arial" w:hAnsi="Arial" w:cs="Arial"/>
                <w:b/>
              </w:rPr>
            </w:pPr>
            <w:r w:rsidRPr="00F36DBB">
              <w:rPr>
                <w:rFonts w:ascii="Arial" w:hAnsi="Arial" w:cs="Arial"/>
                <w:b/>
              </w:rPr>
              <w:t>EVALUATION PROCESS/GRADING SYSTEM:</w:t>
            </w:r>
          </w:p>
          <w:p w:rsidR="001E05B5" w:rsidRPr="00F36DBB" w:rsidRDefault="001E05B5">
            <w:pPr>
              <w:rPr>
                <w:rFonts w:ascii="Arial" w:hAnsi="Arial" w:cs="Arial"/>
                <w:b/>
              </w:rPr>
            </w:pPr>
          </w:p>
          <w:p w:rsidR="00EB613A" w:rsidRPr="00F36DBB" w:rsidRDefault="00EB613A" w:rsidP="00EB613A">
            <w:pPr>
              <w:tabs>
                <w:tab w:val="left" w:pos="-1440"/>
              </w:tabs>
              <w:rPr>
                <w:rFonts w:ascii="Arial" w:hAnsi="Arial" w:cs="Arial"/>
                <w:b/>
                <w:bCs/>
                <w:szCs w:val="24"/>
                <w:lang w:val="en-GB"/>
              </w:rPr>
            </w:pPr>
            <w:r w:rsidRPr="00F36DBB">
              <w:rPr>
                <w:rFonts w:ascii="Arial" w:hAnsi="Arial" w:cs="Arial"/>
                <w:b/>
                <w:bCs/>
                <w:szCs w:val="24"/>
                <w:lang w:val="en-GB"/>
              </w:rPr>
              <w:t xml:space="preserve">ASSIGNMENTS                                                                                     </w:t>
            </w:r>
            <w:r w:rsidR="005470BB">
              <w:rPr>
                <w:rFonts w:ascii="Arial" w:hAnsi="Arial" w:cs="Arial"/>
                <w:b/>
                <w:bCs/>
                <w:szCs w:val="24"/>
                <w:lang w:val="en-GB"/>
              </w:rPr>
              <w:t>4</w:t>
            </w:r>
            <w:r w:rsidR="008F50BF">
              <w:rPr>
                <w:rFonts w:ascii="Arial" w:hAnsi="Arial" w:cs="Arial"/>
                <w:b/>
                <w:bCs/>
                <w:szCs w:val="24"/>
                <w:lang w:val="en-GB"/>
              </w:rPr>
              <w:t>0</w:t>
            </w:r>
            <w:r w:rsidRPr="00F36DBB">
              <w:rPr>
                <w:rFonts w:ascii="Arial" w:hAnsi="Arial" w:cs="Arial"/>
                <w:b/>
                <w:bCs/>
                <w:szCs w:val="24"/>
                <w:lang w:val="en-GB"/>
              </w:rPr>
              <w:t>%</w:t>
            </w:r>
          </w:p>
          <w:p w:rsidR="00EB613A" w:rsidRPr="00F36DBB" w:rsidRDefault="00EA7A08" w:rsidP="00EB613A">
            <w:pPr>
              <w:numPr>
                <w:ilvl w:val="0"/>
                <w:numId w:val="36"/>
              </w:numPr>
              <w:autoSpaceDE w:val="0"/>
              <w:autoSpaceDN w:val="0"/>
              <w:rPr>
                <w:rFonts w:ascii="Arial" w:hAnsi="Arial" w:cs="Arial"/>
                <w:lang w:val="en-GB"/>
              </w:rPr>
            </w:pPr>
            <w:r>
              <w:rPr>
                <w:rFonts w:ascii="Arial" w:hAnsi="Arial" w:cs="Arial"/>
                <w:lang w:val="en-GB"/>
              </w:rPr>
              <w:t>Areas of Diversity Reflection</w:t>
            </w:r>
            <w:r w:rsidR="00EB613A" w:rsidRPr="00F36DBB">
              <w:rPr>
                <w:rFonts w:ascii="Arial" w:hAnsi="Arial" w:cs="Arial"/>
                <w:lang w:val="en-GB"/>
              </w:rPr>
              <w:t xml:space="preserve">            </w:t>
            </w:r>
            <w:r w:rsidR="00976B7A">
              <w:rPr>
                <w:rFonts w:ascii="Arial" w:hAnsi="Arial" w:cs="Arial"/>
                <w:lang w:val="en-GB"/>
              </w:rPr>
              <w:t xml:space="preserve">    </w:t>
            </w:r>
            <w:r w:rsidR="00652D83">
              <w:rPr>
                <w:rFonts w:ascii="Arial" w:hAnsi="Arial" w:cs="Arial"/>
                <w:lang w:val="en-GB"/>
              </w:rPr>
              <w:t xml:space="preserve">       </w:t>
            </w:r>
            <w:r w:rsidR="005470BB">
              <w:rPr>
                <w:rFonts w:ascii="Arial" w:hAnsi="Arial" w:cs="Arial"/>
                <w:lang w:val="en-GB"/>
              </w:rPr>
              <w:t>20</w:t>
            </w:r>
            <w:r>
              <w:rPr>
                <w:rFonts w:ascii="Arial" w:hAnsi="Arial" w:cs="Arial"/>
                <w:lang w:val="en-GB"/>
              </w:rPr>
              <w:t>%</w:t>
            </w:r>
          </w:p>
          <w:p w:rsidR="00EB613A" w:rsidRDefault="00652D83" w:rsidP="00EB613A">
            <w:pPr>
              <w:numPr>
                <w:ilvl w:val="0"/>
                <w:numId w:val="36"/>
              </w:numPr>
              <w:autoSpaceDE w:val="0"/>
              <w:autoSpaceDN w:val="0"/>
              <w:rPr>
                <w:rFonts w:ascii="Arial" w:hAnsi="Arial" w:cs="Arial"/>
                <w:lang w:val="en-GB"/>
              </w:rPr>
            </w:pPr>
            <w:r>
              <w:rPr>
                <w:rFonts w:ascii="Arial" w:hAnsi="Arial" w:cs="Arial"/>
                <w:lang w:val="en-GB"/>
              </w:rPr>
              <w:t>Expanding Our Awareness</w:t>
            </w:r>
            <w:r w:rsidR="0019303E">
              <w:rPr>
                <w:rFonts w:ascii="Arial" w:hAnsi="Arial" w:cs="Arial"/>
                <w:lang w:val="en-GB"/>
              </w:rPr>
              <w:t xml:space="preserve">                   </w:t>
            </w:r>
            <w:r>
              <w:rPr>
                <w:rFonts w:ascii="Arial" w:hAnsi="Arial" w:cs="Arial"/>
                <w:lang w:val="en-GB"/>
              </w:rPr>
              <w:t xml:space="preserve">     </w:t>
            </w:r>
            <w:r w:rsidR="00E14C9B">
              <w:rPr>
                <w:rFonts w:ascii="Arial" w:hAnsi="Arial" w:cs="Arial"/>
                <w:lang w:val="en-GB"/>
              </w:rPr>
              <w:t xml:space="preserve"> </w:t>
            </w:r>
            <w:r w:rsidR="005470BB">
              <w:rPr>
                <w:rFonts w:ascii="Arial" w:hAnsi="Arial" w:cs="Arial"/>
                <w:lang w:val="en-GB"/>
              </w:rPr>
              <w:t>20</w:t>
            </w:r>
            <w:r w:rsidR="00EB613A" w:rsidRPr="00F36DBB">
              <w:rPr>
                <w:rFonts w:ascii="Arial" w:hAnsi="Arial" w:cs="Arial"/>
                <w:lang w:val="en-GB"/>
              </w:rPr>
              <w:t>%</w:t>
            </w:r>
          </w:p>
          <w:p w:rsidR="00EB613A" w:rsidRPr="00F36DBB" w:rsidRDefault="00EB613A" w:rsidP="00EB613A">
            <w:pPr>
              <w:ind w:left="720"/>
              <w:rPr>
                <w:rFonts w:ascii="Arial" w:hAnsi="Arial" w:cs="Arial"/>
                <w:lang w:val="en-GB"/>
              </w:rPr>
            </w:pPr>
            <w:r w:rsidRPr="00F36DBB">
              <w:rPr>
                <w:rFonts w:ascii="Arial" w:hAnsi="Arial" w:cs="Arial"/>
                <w:lang w:val="en-GB"/>
              </w:rPr>
              <w:t xml:space="preserve">       </w:t>
            </w:r>
          </w:p>
          <w:p w:rsidR="00EB613A" w:rsidRPr="00F36DBB" w:rsidRDefault="00EB613A" w:rsidP="00EB613A">
            <w:pPr>
              <w:pStyle w:val="EnvelopeReturn"/>
              <w:tabs>
                <w:tab w:val="left" w:pos="-1440"/>
                <w:tab w:val="left" w:pos="7903"/>
              </w:tabs>
              <w:rPr>
                <w:rFonts w:cs="Arial"/>
                <w:lang w:val="en-GB"/>
              </w:rPr>
            </w:pPr>
            <w:r w:rsidRPr="00F36DBB">
              <w:rPr>
                <w:rFonts w:cs="Arial"/>
                <w:b/>
                <w:bCs/>
                <w:szCs w:val="24"/>
                <w:lang w:val="en-GB"/>
              </w:rPr>
              <w:t>TESTS</w:t>
            </w:r>
            <w:r w:rsidRPr="00F36DBB">
              <w:rPr>
                <w:rFonts w:cs="Arial"/>
                <w:b/>
                <w:bCs/>
                <w:lang w:val="en-GB"/>
              </w:rPr>
              <w:t xml:space="preserve"> </w:t>
            </w:r>
            <w:r w:rsidRPr="00F36DBB">
              <w:rPr>
                <w:rFonts w:cs="Arial"/>
                <w:lang w:val="en-GB"/>
              </w:rPr>
              <w:t xml:space="preserve">                                                                                      </w:t>
            </w:r>
            <w:r w:rsidR="00976B7A">
              <w:rPr>
                <w:rFonts w:cs="Arial"/>
                <w:lang w:val="en-GB"/>
              </w:rPr>
              <w:t xml:space="preserve">             </w:t>
            </w:r>
            <w:r w:rsidR="00245C2F">
              <w:rPr>
                <w:rFonts w:cs="Arial"/>
                <w:b/>
                <w:bCs/>
                <w:szCs w:val="24"/>
                <w:lang w:val="en-GB"/>
              </w:rPr>
              <w:t>30</w:t>
            </w:r>
            <w:r w:rsidRPr="00F36DBB">
              <w:rPr>
                <w:rFonts w:cs="Arial"/>
                <w:b/>
                <w:bCs/>
                <w:szCs w:val="24"/>
                <w:lang w:val="en-GB"/>
              </w:rPr>
              <w:t>%</w:t>
            </w:r>
          </w:p>
          <w:p w:rsidR="00EB613A" w:rsidRPr="00F36DBB" w:rsidRDefault="00EB613A" w:rsidP="00EB613A">
            <w:pPr>
              <w:tabs>
                <w:tab w:val="left" w:pos="1591"/>
              </w:tabs>
              <w:rPr>
                <w:rFonts w:ascii="Arial" w:hAnsi="Arial" w:cs="Arial"/>
                <w:b/>
                <w:bCs/>
                <w:szCs w:val="24"/>
                <w:lang w:val="en-GB"/>
              </w:rPr>
            </w:pPr>
          </w:p>
          <w:p w:rsidR="00EB613A" w:rsidRPr="00F36DBB" w:rsidRDefault="00EB613A" w:rsidP="00EB613A">
            <w:pPr>
              <w:tabs>
                <w:tab w:val="left" w:pos="1591"/>
              </w:tabs>
              <w:rPr>
                <w:rFonts w:ascii="Arial" w:hAnsi="Arial" w:cs="Arial"/>
                <w:szCs w:val="24"/>
                <w:lang w:val="en-GB"/>
              </w:rPr>
            </w:pPr>
            <w:r w:rsidRPr="00F36DBB">
              <w:rPr>
                <w:rFonts w:ascii="Arial" w:hAnsi="Arial" w:cs="Arial"/>
                <w:b/>
                <w:bCs/>
                <w:szCs w:val="24"/>
                <w:lang w:val="en-GB"/>
              </w:rPr>
              <w:t>IN-CLASS</w:t>
            </w:r>
            <w:r w:rsidR="0019303E">
              <w:rPr>
                <w:rFonts w:ascii="Arial" w:hAnsi="Arial" w:cs="Arial"/>
                <w:b/>
                <w:bCs/>
                <w:szCs w:val="24"/>
                <w:lang w:val="en-GB"/>
              </w:rPr>
              <w:t xml:space="preserve"> </w:t>
            </w:r>
            <w:r w:rsidRPr="00F36DBB">
              <w:rPr>
                <w:rFonts w:ascii="Arial" w:hAnsi="Arial" w:cs="Arial"/>
                <w:b/>
                <w:bCs/>
                <w:szCs w:val="24"/>
                <w:lang w:val="en-GB"/>
              </w:rPr>
              <w:t xml:space="preserve">ACTIVITIES                                                          </w:t>
            </w:r>
            <w:r w:rsidR="0019303E">
              <w:rPr>
                <w:rFonts w:ascii="Arial" w:hAnsi="Arial" w:cs="Arial"/>
                <w:b/>
                <w:bCs/>
                <w:szCs w:val="24"/>
                <w:lang w:val="en-GB"/>
              </w:rPr>
              <w:t xml:space="preserve">                </w:t>
            </w:r>
            <w:r w:rsidR="005470BB">
              <w:rPr>
                <w:rFonts w:ascii="Arial" w:hAnsi="Arial" w:cs="Arial"/>
                <w:b/>
                <w:bCs/>
                <w:szCs w:val="24"/>
                <w:lang w:val="en-GB"/>
              </w:rPr>
              <w:t>3</w:t>
            </w:r>
            <w:r w:rsidR="00D01C5A">
              <w:rPr>
                <w:rFonts w:ascii="Arial" w:hAnsi="Arial" w:cs="Arial"/>
                <w:b/>
                <w:bCs/>
                <w:szCs w:val="24"/>
                <w:lang w:val="en-GB"/>
              </w:rPr>
              <w:t>0</w:t>
            </w:r>
            <w:r w:rsidRPr="00F36DBB">
              <w:rPr>
                <w:rFonts w:ascii="Arial" w:hAnsi="Arial" w:cs="Arial"/>
                <w:b/>
                <w:bCs/>
                <w:szCs w:val="24"/>
                <w:lang w:val="en-GB"/>
              </w:rPr>
              <w:t>%</w:t>
            </w:r>
          </w:p>
          <w:p w:rsidR="00E14C9B" w:rsidRDefault="00E14C9B" w:rsidP="00EB613A">
            <w:pPr>
              <w:pStyle w:val="EnvelopeReturn"/>
              <w:ind w:left="720"/>
              <w:rPr>
                <w:rFonts w:cs="Arial"/>
                <w:sz w:val="20"/>
              </w:rPr>
            </w:pPr>
            <w:r>
              <w:rPr>
                <w:rFonts w:cs="Arial"/>
                <w:sz w:val="20"/>
              </w:rPr>
              <w:t>Students will be expected to come prepared to participate in v</w:t>
            </w:r>
            <w:r w:rsidR="00EB613A" w:rsidRPr="00F36DBB">
              <w:rPr>
                <w:rFonts w:cs="Arial"/>
                <w:sz w:val="20"/>
              </w:rPr>
              <w:t xml:space="preserve">arious </w:t>
            </w:r>
          </w:p>
          <w:p w:rsidR="005470BB" w:rsidRPr="00F36DBB" w:rsidRDefault="00373182" w:rsidP="005470BB">
            <w:pPr>
              <w:pStyle w:val="EnvelopeReturn"/>
              <w:ind w:left="720"/>
              <w:rPr>
                <w:rFonts w:cs="Arial"/>
                <w:sz w:val="20"/>
              </w:rPr>
            </w:pPr>
            <w:r>
              <w:rPr>
                <w:rFonts w:cs="Arial"/>
                <w:sz w:val="20"/>
              </w:rPr>
              <w:t>in-class</w:t>
            </w:r>
            <w:r w:rsidR="00E14C9B">
              <w:rPr>
                <w:rFonts w:cs="Arial"/>
                <w:sz w:val="20"/>
              </w:rPr>
              <w:t xml:space="preserve"> assignments.  </w:t>
            </w:r>
          </w:p>
          <w:p w:rsidR="00E14C9B" w:rsidRPr="00F36DBB" w:rsidRDefault="00E14C9B" w:rsidP="00E14C9B">
            <w:pPr>
              <w:pStyle w:val="EnvelopeReturn"/>
              <w:ind w:left="720"/>
              <w:rPr>
                <w:rFonts w:cs="Arial"/>
                <w:sz w:val="20"/>
              </w:rPr>
            </w:pPr>
          </w:p>
          <w:p w:rsidR="00EB613A" w:rsidRPr="00F36DBB" w:rsidRDefault="00EB613A" w:rsidP="00EB613A">
            <w:pPr>
              <w:pStyle w:val="EnvelopeReturn"/>
              <w:rPr>
                <w:rFonts w:cs="Arial"/>
                <w:sz w:val="20"/>
              </w:rPr>
            </w:pPr>
          </w:p>
          <w:p w:rsidR="00D1300B" w:rsidRPr="00B75677" w:rsidRDefault="00EB613A" w:rsidP="00B75677">
            <w:pPr>
              <w:pStyle w:val="EnvelopeReturn"/>
              <w:numPr>
                <w:ilvl w:val="0"/>
                <w:numId w:val="27"/>
              </w:numPr>
              <w:autoSpaceDE w:val="0"/>
              <w:autoSpaceDN w:val="0"/>
              <w:rPr>
                <w:rFonts w:cs="Arial"/>
                <w:b/>
                <w:bCs/>
                <w:u w:val="single"/>
              </w:rPr>
            </w:pPr>
            <w:r w:rsidRPr="00F36DBB">
              <w:rPr>
                <w:rFonts w:cs="Arial"/>
              </w:rPr>
              <w:t xml:space="preserve">This is a “process” course, and class participation is </w:t>
            </w:r>
            <w:r w:rsidRPr="00F36DBB">
              <w:rPr>
                <w:rFonts w:cs="Arial"/>
                <w:b/>
                <w:bCs/>
                <w:u w:val="single"/>
              </w:rPr>
              <w:t>crucial</w:t>
            </w:r>
            <w:r w:rsidRPr="00F36DBB">
              <w:rPr>
                <w:rFonts w:cs="Arial"/>
                <w:bCs/>
              </w:rPr>
              <w:t>.</w:t>
            </w:r>
          </w:p>
        </w:tc>
      </w:tr>
    </w:tbl>
    <w:p w:rsidR="001E05B5" w:rsidRDefault="001E05B5"/>
    <w:tbl>
      <w:tblPr>
        <w:tblW w:w="0" w:type="auto"/>
        <w:tblLayout w:type="fixed"/>
        <w:tblLook w:val="0000"/>
      </w:tblPr>
      <w:tblGrid>
        <w:gridCol w:w="675"/>
        <w:gridCol w:w="8181"/>
      </w:tblGrid>
      <w:tr w:rsidR="00D1300B" w:rsidRPr="00F36DBB">
        <w:trPr>
          <w:cantSplit/>
        </w:trPr>
        <w:tc>
          <w:tcPr>
            <w:tcW w:w="675" w:type="dxa"/>
          </w:tcPr>
          <w:p w:rsidR="00D1300B" w:rsidRPr="00F36DBB" w:rsidRDefault="00D1300B">
            <w:pPr>
              <w:pStyle w:val="EnvelopeReturn"/>
              <w:rPr>
                <w:rFonts w:cs="Arial"/>
              </w:rPr>
            </w:pPr>
          </w:p>
        </w:tc>
        <w:tc>
          <w:tcPr>
            <w:tcW w:w="8181" w:type="dxa"/>
          </w:tcPr>
          <w:p w:rsidR="00D1300B" w:rsidRPr="00F36DBB" w:rsidRDefault="00D1300B">
            <w:pPr>
              <w:rPr>
                <w:rFonts w:ascii="Arial" w:hAnsi="Arial" w:cs="Arial"/>
              </w:rPr>
            </w:pPr>
            <w:r w:rsidRPr="00F36DBB">
              <w:rPr>
                <w:rFonts w:ascii="Arial" w:hAnsi="Arial" w:cs="Arial"/>
              </w:rPr>
              <w:t>The following semester grades will be assigned to students:</w:t>
            </w:r>
          </w:p>
        </w:tc>
      </w:tr>
    </w:tbl>
    <w:p w:rsidR="00D1300B" w:rsidRPr="00F36DBB" w:rsidRDefault="00D1300B">
      <w:pPr>
        <w:rPr>
          <w:rFonts w:ascii="Arial" w:hAnsi="Arial" w:cs="Arial"/>
        </w:rPr>
      </w:pPr>
    </w:p>
    <w:tbl>
      <w:tblPr>
        <w:tblW w:w="0" w:type="auto"/>
        <w:tblLayout w:type="fixed"/>
        <w:tblLook w:val="000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B75677" w:rsidRDefault="00B75677">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B75677" w:rsidRDefault="00B75677">
      <w:pPr>
        <w:rPr>
          <w:rFonts w:ascii="Arial" w:hAnsi="Arial" w:cs="Arial"/>
        </w:rPr>
      </w:pPr>
      <w:r>
        <w:rPr>
          <w:rFonts w:ascii="Arial" w:hAnsi="Arial" w:cs="Arial"/>
        </w:rPr>
        <w:br w:type="page"/>
      </w:r>
    </w:p>
    <w:p w:rsidR="00121AEA" w:rsidRDefault="00121AEA">
      <w:pPr>
        <w:rPr>
          <w:rFonts w:ascii="Arial" w:hAnsi="Arial" w:cs="Arial"/>
        </w:rPr>
      </w:pPr>
    </w:p>
    <w:tbl>
      <w:tblPr>
        <w:tblW w:w="0" w:type="auto"/>
        <w:tblLayout w:type="fixed"/>
        <w:tblLook w:val="0000"/>
      </w:tblPr>
      <w:tblGrid>
        <w:gridCol w:w="675"/>
        <w:gridCol w:w="9072"/>
      </w:tblGrid>
      <w:tr w:rsidR="00D1300B" w:rsidTr="00B75677">
        <w:trPr>
          <w:cantSplit/>
        </w:trPr>
        <w:tc>
          <w:tcPr>
            <w:tcW w:w="675" w:type="dxa"/>
          </w:tcPr>
          <w:p w:rsidR="00307608" w:rsidRDefault="00D1300B">
            <w:pPr>
              <w:rPr>
                <w:rFonts w:ascii="Arial" w:hAnsi="Arial"/>
                <w:b/>
              </w:rPr>
            </w:pPr>
            <w:r>
              <w:rPr>
                <w:rFonts w:ascii="Arial" w:hAnsi="Arial"/>
                <w:b/>
              </w:rPr>
              <w:t>VI.</w:t>
            </w:r>
          </w:p>
          <w:p w:rsidR="00D1300B" w:rsidRPr="00307608" w:rsidRDefault="00D1300B" w:rsidP="00307608">
            <w:pPr>
              <w:rPr>
                <w:rFonts w:ascii="Arial" w:hAnsi="Arial"/>
              </w:rPr>
            </w:pPr>
          </w:p>
        </w:tc>
        <w:tc>
          <w:tcPr>
            <w:tcW w:w="9072"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B75677">
        <w:trPr>
          <w:cantSplit/>
          <w:trHeight w:val="1785"/>
        </w:trPr>
        <w:tc>
          <w:tcPr>
            <w:tcW w:w="9747" w:type="dxa"/>
            <w:gridSpan w:val="2"/>
          </w:tcPr>
          <w:p w:rsidR="00EF4EC9" w:rsidRDefault="00EF4EC9" w:rsidP="00B75677">
            <w:pPr>
              <w:rPr>
                <w:rFonts w:ascii="Arial" w:hAnsi="Arial" w:cs="Arial"/>
                <w:szCs w:val="24"/>
                <w:u w:val="single"/>
              </w:rPr>
            </w:pPr>
            <w:r>
              <w:rPr>
                <w:rFonts w:ascii="Arial" w:hAnsi="Arial" w:cs="Arial"/>
                <w:szCs w:val="24"/>
                <w:u w:val="single"/>
              </w:rPr>
              <w:t>Attendance:</w:t>
            </w:r>
          </w:p>
          <w:p w:rsidR="00EF4EC9" w:rsidRDefault="00EF4EC9" w:rsidP="00B7567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23AAB" w:rsidRDefault="00523AAB" w:rsidP="00711C64">
            <w:pPr>
              <w:rPr>
                <w:rFonts w:ascii="Arial" w:hAnsi="Arial"/>
              </w:rPr>
            </w:pPr>
          </w:p>
        </w:tc>
      </w:tr>
      <w:tr w:rsidR="001E05B5" w:rsidRPr="00723208" w:rsidTr="00B75677">
        <w:trPr>
          <w:cantSplit/>
          <w:trHeight w:val="2670"/>
        </w:trPr>
        <w:tc>
          <w:tcPr>
            <w:tcW w:w="9747" w:type="dxa"/>
            <w:gridSpan w:val="2"/>
          </w:tcPr>
          <w:p w:rsidR="001E05B5" w:rsidRPr="00523AAB" w:rsidRDefault="001E05B5" w:rsidP="00B75677">
            <w:pPr>
              <w:rPr>
                <w:rFonts w:ascii="Arial" w:hAnsi="Arial"/>
                <w:lang w:val="en-CA"/>
              </w:rPr>
            </w:pPr>
            <w:r w:rsidRPr="00523AAB">
              <w:rPr>
                <w:rFonts w:ascii="Arial" w:hAnsi="Arial"/>
                <w:u w:val="single"/>
                <w:lang w:val="en-CA"/>
              </w:rPr>
              <w:t>Student Portal:</w:t>
            </w:r>
            <w:r w:rsidRPr="00523AAB">
              <w:rPr>
                <w:rFonts w:ascii="Arial" w:hAnsi="Arial"/>
                <w:lang w:val="en-CA"/>
              </w:rPr>
              <w:t xml:space="preserve"> </w:t>
            </w:r>
          </w:p>
          <w:p w:rsidR="001E05B5" w:rsidRDefault="001E05B5" w:rsidP="00B75677">
            <w:pPr>
              <w:rPr>
                <w:rFonts w:ascii="Arial" w:hAnsi="Arial"/>
                <w:lang w:val="en-CA"/>
              </w:rPr>
            </w:pPr>
            <w:r w:rsidRPr="00523AAB">
              <w:rPr>
                <w:rFonts w:ascii="Arial" w:hAnsi="Arial"/>
                <w:lang w:val="en-CA"/>
              </w:rPr>
              <w:t xml:space="preserve">The Sault College portal allows you to view all your student information in one place. </w:t>
            </w:r>
            <w:r w:rsidRPr="00523AAB">
              <w:rPr>
                <w:rFonts w:ascii="Arial" w:hAnsi="Arial"/>
                <w:b/>
                <w:bCs/>
                <w:lang w:val="en-CA"/>
              </w:rPr>
              <w:t xml:space="preserve">mysaultcollege </w:t>
            </w:r>
            <w:r w:rsidRPr="00523AAB">
              <w:rPr>
                <w:rFonts w:ascii="Arial" w:hAnsi="Arial"/>
                <w:lang w:val="en-CA"/>
              </w:rPr>
              <w:t>gives you personalized access to online resources seven days a week from your home or school computer.  Single log-in access allows you to see your personal and financial information, timetable, grades, records of achievement, unofficial transcript, and outstanding obligations.  Announcements, news, the academic calendar of events, class cancellations, your learning management system (</w:t>
            </w:r>
            <w:smartTag w:uri="urn:schemas-microsoft-com:office:smarttags" w:element="stockticker">
              <w:r w:rsidRPr="00523AAB">
                <w:rPr>
                  <w:rFonts w:ascii="Arial" w:hAnsi="Arial"/>
                  <w:lang w:val="en-CA"/>
                </w:rPr>
                <w:t>LMS</w:t>
              </w:r>
            </w:smartTag>
            <w:r w:rsidRPr="00523AAB">
              <w:rPr>
                <w:rFonts w:ascii="Arial" w:hAnsi="Arial"/>
                <w:lang w:val="en-CA"/>
              </w:rPr>
              <w:t xml:space="preserve">), and much more are also accessible through the student portal.  Go to </w:t>
            </w:r>
            <w:hyperlink r:id="rId11" w:history="1">
              <w:r w:rsidRPr="00523AAB">
                <w:rPr>
                  <w:rStyle w:val="Hyperlink"/>
                  <w:rFonts w:ascii="Arial" w:hAnsi="Arial"/>
                  <w:lang w:val="en-CA"/>
                </w:rPr>
                <w:t>https://my.saultcollege.ca</w:t>
              </w:r>
            </w:hyperlink>
            <w:r>
              <w:rPr>
                <w:rFonts w:ascii="Arial" w:hAnsi="Arial"/>
                <w:lang w:val="en-CA"/>
              </w:rPr>
              <w:t>.</w:t>
            </w:r>
          </w:p>
          <w:p w:rsidR="001E05B5" w:rsidRDefault="001E05B5" w:rsidP="00711C64">
            <w:pPr>
              <w:rPr>
                <w:rFonts w:ascii="Arial" w:hAnsi="Arial" w:cs="Arial"/>
                <w:szCs w:val="24"/>
                <w:u w:val="single"/>
              </w:rPr>
            </w:pPr>
          </w:p>
        </w:tc>
      </w:tr>
      <w:tr w:rsidR="001E05B5" w:rsidRPr="00723208" w:rsidTr="00B75677">
        <w:trPr>
          <w:cantSplit/>
          <w:trHeight w:val="7485"/>
        </w:trPr>
        <w:tc>
          <w:tcPr>
            <w:tcW w:w="9747" w:type="dxa"/>
            <w:gridSpan w:val="2"/>
          </w:tcPr>
          <w:p w:rsidR="00B75677" w:rsidRDefault="00B75677" w:rsidP="00711C64">
            <w:pPr>
              <w:rPr>
                <w:rFonts w:ascii="Arial" w:hAnsi="Arial"/>
                <w:u w:val="single"/>
              </w:rPr>
            </w:pPr>
          </w:p>
          <w:p w:rsidR="001E05B5" w:rsidRDefault="001E05B5" w:rsidP="00711C64">
            <w:pPr>
              <w:rPr>
                <w:rFonts w:ascii="Arial" w:hAnsi="Arial"/>
                <w:u w:val="single"/>
              </w:rPr>
            </w:pPr>
            <w:r w:rsidRPr="00EA7A08">
              <w:rPr>
                <w:rFonts w:ascii="Arial" w:hAnsi="Arial"/>
                <w:u w:val="single"/>
              </w:rPr>
              <w:t>Specific Class Information</w:t>
            </w:r>
          </w:p>
          <w:p w:rsidR="00B75677" w:rsidRPr="00EA7A08" w:rsidRDefault="00B75677" w:rsidP="00711C64">
            <w:pPr>
              <w:rPr>
                <w:rFonts w:ascii="Arial" w:hAnsi="Arial"/>
                <w:u w:val="single"/>
              </w:rPr>
            </w:pPr>
          </w:p>
          <w:p w:rsidR="001E05B5" w:rsidRPr="00711C64" w:rsidRDefault="001E05B5" w:rsidP="00711C64">
            <w:pPr>
              <w:rPr>
                <w:rFonts w:ascii="Arial" w:hAnsi="Arial"/>
                <w:lang w:val="en-CA"/>
              </w:rPr>
            </w:pPr>
            <w:r w:rsidRPr="00731183">
              <w:rPr>
                <w:rFonts w:ascii="Arial" w:hAnsi="Arial"/>
              </w:rPr>
              <w:t>Tests/Quizzes:</w:t>
            </w:r>
          </w:p>
          <w:p w:rsidR="001E05B5" w:rsidRPr="00731183" w:rsidRDefault="001E05B5" w:rsidP="00711C64">
            <w:pPr>
              <w:numPr>
                <w:ilvl w:val="0"/>
                <w:numId w:val="32"/>
              </w:numPr>
              <w:rPr>
                <w:rFonts w:ascii="Arial" w:hAnsi="Arial"/>
              </w:rPr>
            </w:pPr>
            <w:r w:rsidRPr="00731183">
              <w:rPr>
                <w:rFonts w:ascii="Arial" w:hAnsi="Arial"/>
              </w:rPr>
              <w:t>Tests/Quizzes must be completed on the date scheduled.  If students are unable to attend due to illness or extenuating circumstances, contact the professor prior to the start of the test.  An alternative date must be arranged before the next class.</w:t>
            </w:r>
            <w:r>
              <w:rPr>
                <w:rFonts w:ascii="Arial" w:hAnsi="Arial"/>
              </w:rPr>
              <w:t xml:space="preserve">  Students arriving late after other classmates have left the testing area will not be able to write the test.</w:t>
            </w:r>
          </w:p>
          <w:p w:rsidR="001E05B5" w:rsidRDefault="001E05B5" w:rsidP="00711C64">
            <w:pPr>
              <w:rPr>
                <w:rFonts w:ascii="Arial" w:hAnsi="Arial"/>
              </w:rPr>
            </w:pPr>
          </w:p>
          <w:p w:rsidR="001E05B5" w:rsidRPr="00731183" w:rsidRDefault="001E05B5" w:rsidP="00711C64">
            <w:pPr>
              <w:rPr>
                <w:rFonts w:ascii="Arial" w:hAnsi="Arial"/>
              </w:rPr>
            </w:pPr>
            <w:r w:rsidRPr="00731183">
              <w:rPr>
                <w:rFonts w:ascii="Arial" w:hAnsi="Arial"/>
              </w:rPr>
              <w:t>Learning Environment:</w:t>
            </w:r>
          </w:p>
          <w:p w:rsidR="001E05B5" w:rsidRPr="00731183" w:rsidRDefault="001E05B5" w:rsidP="00711C64">
            <w:pPr>
              <w:rPr>
                <w:rFonts w:ascii="Arial" w:hAnsi="Arial"/>
              </w:rPr>
            </w:pPr>
            <w:r w:rsidRPr="00731183">
              <w:rPr>
                <w:rFonts w:ascii="Arial" w:hAnsi="Arial"/>
              </w:rPr>
              <w:t xml:space="preserve">In the interest of providing an optimal learning environment, students are to </w:t>
            </w:r>
            <w:r>
              <w:rPr>
                <w:rFonts w:ascii="Arial" w:hAnsi="Arial"/>
              </w:rPr>
              <w:t xml:space="preserve">   </w:t>
            </w:r>
            <w:r w:rsidRPr="00731183">
              <w:rPr>
                <w:rFonts w:ascii="Arial" w:hAnsi="Arial"/>
              </w:rPr>
              <w:t>follow these  expectations;</w:t>
            </w:r>
          </w:p>
          <w:p w:rsidR="001E05B5" w:rsidRPr="00731183" w:rsidRDefault="001E05B5" w:rsidP="00711C64">
            <w:pPr>
              <w:numPr>
                <w:ilvl w:val="0"/>
                <w:numId w:val="28"/>
              </w:numPr>
              <w:rPr>
                <w:rFonts w:ascii="Arial" w:hAnsi="Arial"/>
              </w:rPr>
            </w:pPr>
            <w:r w:rsidRPr="00731183">
              <w:rPr>
                <w:rFonts w:ascii="Arial" w:hAnsi="Arial"/>
              </w:rPr>
              <w:t xml:space="preserve">Students should be aware that the expectations for their conduct in class are outlined in the Student Code of Conduct </w:t>
            </w:r>
          </w:p>
          <w:p w:rsidR="001E05B5" w:rsidRPr="00731183" w:rsidRDefault="001E05B5" w:rsidP="00711C64">
            <w:pPr>
              <w:numPr>
                <w:ilvl w:val="0"/>
                <w:numId w:val="28"/>
              </w:numPr>
              <w:rPr>
                <w:rFonts w:ascii="Arial" w:hAnsi="Arial"/>
              </w:rPr>
            </w:pPr>
            <w:r>
              <w:rPr>
                <w:rFonts w:ascii="Arial" w:hAnsi="Arial"/>
              </w:rPr>
              <w:t>S</w:t>
            </w:r>
            <w:r w:rsidRPr="00731183">
              <w:rPr>
                <w:rFonts w:ascii="Arial" w:hAnsi="Arial"/>
              </w:rPr>
              <w:t xml:space="preserve">tudents </w:t>
            </w:r>
            <w:r>
              <w:rPr>
                <w:rFonts w:ascii="Arial" w:hAnsi="Arial"/>
              </w:rPr>
              <w:t xml:space="preserve">arriving late </w:t>
            </w:r>
            <w:r w:rsidRPr="00731183">
              <w:rPr>
                <w:rFonts w:ascii="Arial" w:hAnsi="Arial"/>
              </w:rPr>
              <w:t xml:space="preserve">are expected to quietly enter the classroom and sit in the nearest seat available.  Have your notes and writing material ready before you enter class.  If assignments and activities have begun, please wait until they are completed.    Wait until after class to speak to classmates about missed material.  </w:t>
            </w:r>
          </w:p>
          <w:p w:rsidR="001E05B5" w:rsidRDefault="001E05B5" w:rsidP="00711C64">
            <w:pPr>
              <w:numPr>
                <w:ilvl w:val="0"/>
                <w:numId w:val="28"/>
              </w:numPr>
              <w:rPr>
                <w:rFonts w:ascii="Arial" w:hAnsi="Arial"/>
              </w:rPr>
            </w:pPr>
            <w:r w:rsidRPr="00731183">
              <w:rPr>
                <w:rFonts w:ascii="Arial" w:hAnsi="Arial"/>
              </w:rPr>
              <w:t>Students are to keep private conversations out of the classroom.</w:t>
            </w:r>
          </w:p>
          <w:p w:rsidR="001E05B5" w:rsidRPr="00731183" w:rsidRDefault="001E05B5" w:rsidP="00711C64">
            <w:pPr>
              <w:numPr>
                <w:ilvl w:val="0"/>
                <w:numId w:val="28"/>
              </w:numPr>
              <w:rPr>
                <w:rFonts w:ascii="Arial" w:hAnsi="Arial"/>
              </w:rPr>
            </w:pPr>
            <w:r>
              <w:rPr>
                <w:rFonts w:ascii="Arial" w:hAnsi="Arial"/>
              </w:rPr>
              <w:t>Electronic Devices are not to be used in the classroom without permission from the professor.  Please see Electronic Devices posted on the Student Portal for more information.</w:t>
            </w:r>
          </w:p>
          <w:p w:rsidR="001E05B5" w:rsidRDefault="001E05B5" w:rsidP="00711C64">
            <w:pPr>
              <w:rPr>
                <w:rFonts w:ascii="Arial" w:hAnsi="Arial"/>
              </w:rPr>
            </w:pPr>
          </w:p>
          <w:p w:rsidR="001E05B5" w:rsidRPr="00731183" w:rsidRDefault="001E05B5" w:rsidP="00711C64">
            <w:pPr>
              <w:rPr>
                <w:rFonts w:ascii="Arial" w:hAnsi="Arial"/>
              </w:rPr>
            </w:pPr>
            <w:r w:rsidRPr="00731183">
              <w:rPr>
                <w:rFonts w:ascii="Arial" w:hAnsi="Arial"/>
              </w:rPr>
              <w:t>Missed Classes</w:t>
            </w:r>
          </w:p>
          <w:p w:rsidR="001E05B5" w:rsidRPr="00523AAB" w:rsidRDefault="001E05B5" w:rsidP="00711C64">
            <w:pPr>
              <w:rPr>
                <w:rFonts w:ascii="Arial" w:hAnsi="Arial"/>
                <w:u w:val="single"/>
                <w:lang w:val="en-CA"/>
              </w:rPr>
            </w:pPr>
            <w:r w:rsidRPr="00731183">
              <w:rPr>
                <w:rFonts w:ascii="Arial" w:hAnsi="Arial"/>
              </w:rPr>
              <w:t>If a student misses a class, it is their responsibility to ask a classmate to take notes and pick up assignments and handouts.</w:t>
            </w:r>
            <w:r>
              <w:rPr>
                <w:rFonts w:ascii="Arial" w:hAnsi="Arial"/>
              </w:rPr>
              <w:t xml:space="preserve">  </w:t>
            </w:r>
          </w:p>
        </w:tc>
      </w:tr>
      <w:tr w:rsidR="00EF4EC9" w:rsidRPr="00723208" w:rsidTr="00B75677">
        <w:trPr>
          <w:cantSplit/>
        </w:trPr>
        <w:tc>
          <w:tcPr>
            <w:tcW w:w="9747" w:type="dxa"/>
            <w:gridSpan w:val="2"/>
          </w:tcPr>
          <w:p w:rsidR="00711C64" w:rsidRDefault="00711C64" w:rsidP="00711C64">
            <w:pPr>
              <w:rPr>
                <w:rFonts w:ascii="Arial" w:hAnsi="Arial"/>
                <w:i/>
              </w:rPr>
            </w:pPr>
            <w:r w:rsidRPr="00C03A88">
              <w:rPr>
                <w:rFonts w:ascii="Arial" w:hAnsi="Arial"/>
                <w:i/>
              </w:rPr>
              <w:lastRenderedPageBreak/>
              <w:t>Specific Class Information continued</w:t>
            </w:r>
            <w:r w:rsidR="008F50BF">
              <w:rPr>
                <w:rFonts w:ascii="Arial" w:hAnsi="Arial"/>
                <w:i/>
              </w:rPr>
              <w:t>…</w:t>
            </w:r>
          </w:p>
          <w:p w:rsidR="00711C64" w:rsidRDefault="00711C64" w:rsidP="00711C64">
            <w:pPr>
              <w:rPr>
                <w:rFonts w:ascii="Arial" w:hAnsi="Arial"/>
              </w:rPr>
            </w:pPr>
          </w:p>
          <w:p w:rsidR="00711C64" w:rsidRPr="00731183" w:rsidRDefault="00711C64" w:rsidP="00711C64">
            <w:pPr>
              <w:rPr>
                <w:rFonts w:ascii="Arial" w:hAnsi="Arial"/>
              </w:rPr>
            </w:pPr>
            <w:r w:rsidRPr="00731183">
              <w:rPr>
                <w:rFonts w:ascii="Arial" w:hAnsi="Arial"/>
              </w:rPr>
              <w:t>Assignments:</w:t>
            </w:r>
          </w:p>
          <w:p w:rsidR="00711C64" w:rsidRPr="00731183" w:rsidRDefault="00711C64" w:rsidP="00711C64">
            <w:pPr>
              <w:numPr>
                <w:ilvl w:val="0"/>
                <w:numId w:val="29"/>
              </w:numPr>
              <w:rPr>
                <w:rFonts w:ascii="Arial" w:hAnsi="Arial"/>
              </w:rPr>
            </w:pPr>
            <w:r w:rsidRPr="00731183">
              <w:rPr>
                <w:rFonts w:ascii="Arial" w:hAnsi="Arial"/>
              </w:rPr>
              <w:t xml:space="preserve">Major assignments (5% or more) must be submitted on the due date, at the beginning of class, unless otherwise specified by the </w:t>
            </w:r>
            <w:r>
              <w:rPr>
                <w:rFonts w:ascii="Arial" w:hAnsi="Arial"/>
              </w:rPr>
              <w:t>professor</w:t>
            </w:r>
            <w:r w:rsidRPr="00731183">
              <w:rPr>
                <w:rFonts w:ascii="Arial" w:hAnsi="Arial"/>
              </w:rPr>
              <w:t>.  If major assignments are late, both the following steps must be taken in order for the assignment to be evaluated;</w:t>
            </w:r>
          </w:p>
          <w:p w:rsidR="00711C64" w:rsidRPr="00731183" w:rsidRDefault="00711C64" w:rsidP="00711C64">
            <w:pPr>
              <w:numPr>
                <w:ilvl w:val="1"/>
                <w:numId w:val="29"/>
              </w:numPr>
              <w:rPr>
                <w:rFonts w:ascii="Arial" w:hAnsi="Arial"/>
              </w:rPr>
            </w:pPr>
            <w:r w:rsidRPr="00731183">
              <w:rPr>
                <w:rFonts w:ascii="Arial" w:hAnsi="Arial"/>
              </w:rPr>
              <w:t xml:space="preserve">Major assignments that are late are to be handed in to Room E3209 (slip under the door). </w:t>
            </w:r>
          </w:p>
          <w:p w:rsidR="00711C64" w:rsidRPr="00731183" w:rsidRDefault="00711C64" w:rsidP="00711C64">
            <w:pPr>
              <w:pStyle w:val="Level1"/>
              <w:numPr>
                <w:ilvl w:val="1"/>
                <w:numId w:val="29"/>
              </w:numPr>
              <w:rPr>
                <w:rFonts w:ascii="Arial" w:hAnsi="Arial"/>
                <w:szCs w:val="20"/>
              </w:rPr>
            </w:pPr>
            <w:r w:rsidRPr="00731183">
              <w:rPr>
                <w:rFonts w:ascii="Arial" w:hAnsi="Arial"/>
                <w:szCs w:val="20"/>
              </w:rPr>
              <w:t xml:space="preserve">The </w:t>
            </w:r>
            <w:r>
              <w:rPr>
                <w:rFonts w:ascii="Arial" w:hAnsi="Arial"/>
                <w:szCs w:val="20"/>
              </w:rPr>
              <w:t xml:space="preserve">professor </w:t>
            </w:r>
            <w:r w:rsidRPr="00731183">
              <w:rPr>
                <w:rFonts w:ascii="Arial" w:hAnsi="Arial"/>
                <w:szCs w:val="20"/>
              </w:rPr>
              <w:t xml:space="preserve">will be notified, through </w:t>
            </w:r>
            <w:smartTag w:uri="urn:schemas-microsoft-com:office:smarttags" w:element="stockticker">
              <w:r w:rsidRPr="00731183">
                <w:rPr>
                  <w:rFonts w:ascii="Arial" w:hAnsi="Arial"/>
                  <w:szCs w:val="20"/>
                </w:rPr>
                <w:t>LMS</w:t>
              </w:r>
            </w:smartTag>
            <w:r w:rsidRPr="00731183">
              <w:rPr>
                <w:rFonts w:ascii="Arial" w:hAnsi="Arial"/>
                <w:szCs w:val="20"/>
              </w:rPr>
              <w:t xml:space="preserve">, that the assignment has been handed in.  An attachment (in Microsoft Word format) of the completed assignment must be included.  A reply will be sent back to </w:t>
            </w:r>
            <w:r>
              <w:rPr>
                <w:rFonts w:ascii="Arial" w:hAnsi="Arial"/>
                <w:szCs w:val="20"/>
              </w:rPr>
              <w:t>the student</w:t>
            </w:r>
            <w:r w:rsidRPr="00731183">
              <w:rPr>
                <w:rFonts w:ascii="Arial" w:hAnsi="Arial"/>
                <w:szCs w:val="20"/>
              </w:rPr>
              <w:t xml:space="preserve"> indicating that the material has been received.  </w:t>
            </w:r>
          </w:p>
          <w:p w:rsidR="00711C64" w:rsidRPr="00731183" w:rsidRDefault="00711C64" w:rsidP="00711C64">
            <w:pPr>
              <w:numPr>
                <w:ilvl w:val="0"/>
                <w:numId w:val="31"/>
              </w:numPr>
              <w:rPr>
                <w:rFonts w:ascii="Arial" w:hAnsi="Arial"/>
              </w:rPr>
            </w:pPr>
            <w:r w:rsidRPr="00731183">
              <w:rPr>
                <w:rFonts w:ascii="Arial" w:hAnsi="Arial"/>
              </w:rPr>
              <w:t>Late, major assignmen</w:t>
            </w:r>
            <w:r>
              <w:rPr>
                <w:rFonts w:ascii="Arial" w:hAnsi="Arial"/>
              </w:rPr>
              <w:t xml:space="preserve">ts will be deducted 5% per day </w:t>
            </w:r>
            <w:r w:rsidRPr="00731183">
              <w:rPr>
                <w:rFonts w:ascii="Arial" w:hAnsi="Arial"/>
              </w:rPr>
              <w:t>(20% maximum deduction).  Major assignments, more than one week late, will not be accepted.</w:t>
            </w:r>
          </w:p>
          <w:p w:rsidR="00711C64" w:rsidRPr="00731183" w:rsidRDefault="00711C64" w:rsidP="00711C64">
            <w:pPr>
              <w:numPr>
                <w:ilvl w:val="0"/>
                <w:numId w:val="30"/>
              </w:numPr>
              <w:rPr>
                <w:rFonts w:ascii="Arial" w:hAnsi="Arial"/>
              </w:rPr>
            </w:pPr>
            <w:r w:rsidRPr="00731183">
              <w:rPr>
                <w:rFonts w:ascii="Arial" w:hAnsi="Arial"/>
              </w:rPr>
              <w:t xml:space="preserve">All assignments are to be typed unless otherwise stated.  All ideas and direct quotations must be documented using </w:t>
            </w:r>
            <w:smartTag w:uri="urn:schemas-microsoft-com:office:smarttags" w:element="stockticker">
              <w:r w:rsidRPr="00731183">
                <w:rPr>
                  <w:rFonts w:ascii="Arial" w:hAnsi="Arial"/>
                </w:rPr>
                <w:t>APA</w:t>
              </w:r>
            </w:smartTag>
            <w:r w:rsidRPr="00731183">
              <w:rPr>
                <w:rFonts w:ascii="Arial" w:hAnsi="Arial"/>
              </w:rPr>
              <w:t xml:space="preserve"> style.  Please refer to the section </w:t>
            </w:r>
            <w:r>
              <w:rPr>
                <w:rFonts w:ascii="Arial" w:hAnsi="Arial"/>
              </w:rPr>
              <w:t>about Plagiarism posted on the Student Portal.</w:t>
            </w:r>
          </w:p>
          <w:p w:rsidR="00711C64" w:rsidRPr="00731183" w:rsidRDefault="00711C64" w:rsidP="00711C64">
            <w:pPr>
              <w:numPr>
                <w:ilvl w:val="0"/>
                <w:numId w:val="30"/>
              </w:numPr>
              <w:rPr>
                <w:rFonts w:ascii="Arial" w:hAnsi="Arial"/>
              </w:rPr>
            </w:pPr>
            <w:r w:rsidRPr="00731183">
              <w:rPr>
                <w:rFonts w:ascii="Arial" w:hAnsi="Arial"/>
              </w:rPr>
              <w:t xml:space="preserve">In-class or weekly assignments are due on the assigned date.   These assignments will not be accepted after that date, as they are a part of class work and discussions.   </w:t>
            </w:r>
          </w:p>
          <w:p w:rsidR="00711C64" w:rsidRPr="00731183" w:rsidRDefault="00711C64" w:rsidP="00711C64">
            <w:pPr>
              <w:numPr>
                <w:ilvl w:val="0"/>
                <w:numId w:val="32"/>
              </w:numPr>
              <w:rPr>
                <w:rFonts w:ascii="Arial" w:hAnsi="Arial"/>
              </w:rPr>
            </w:pPr>
            <w:r w:rsidRPr="00731183">
              <w:rPr>
                <w:rFonts w:ascii="Arial" w:hAnsi="Arial"/>
              </w:rPr>
              <w:t>Students are responsible for retaining a file of all drafts and returned assignments.  Students should keep their computer file of assignments until the end of semester.  In the event of a grade dispute, students must produce the graded assignment, so it can be recorded.</w:t>
            </w:r>
          </w:p>
          <w:p w:rsidR="00711C64" w:rsidRPr="00731183" w:rsidRDefault="00711C64" w:rsidP="00711C64">
            <w:pPr>
              <w:numPr>
                <w:ilvl w:val="0"/>
                <w:numId w:val="32"/>
              </w:numPr>
              <w:rPr>
                <w:rFonts w:ascii="Arial" w:hAnsi="Arial"/>
              </w:rPr>
            </w:pPr>
            <w:r w:rsidRPr="00731183">
              <w:rPr>
                <w:rFonts w:ascii="Arial" w:hAnsi="Arial"/>
              </w:rPr>
              <w:t>Students must adhere to dates set for oral presentations unless the professor has approved prior arrangements.  Students who do not present on their presentation date will forfeit the mark for that assignment.</w:t>
            </w:r>
          </w:p>
          <w:p w:rsidR="00EF4EC9" w:rsidRPr="00711C64" w:rsidRDefault="00711C64" w:rsidP="00711C64">
            <w:pPr>
              <w:pStyle w:val="ListParagraph"/>
              <w:numPr>
                <w:ilvl w:val="0"/>
                <w:numId w:val="32"/>
              </w:numPr>
              <w:rPr>
                <w:rFonts w:ascii="Arial" w:hAnsi="Arial" w:cs="Arial"/>
                <w:szCs w:val="24"/>
                <w:u w:val="single"/>
              </w:rPr>
            </w:pPr>
            <w:r w:rsidRPr="00711C64">
              <w:rPr>
                <w:rFonts w:ascii="Arial" w:hAnsi="Arial"/>
              </w:rPr>
              <w:t>Requests for extensions due to illness or extenuating circumstances must be made before the assignment due date.</w:t>
            </w:r>
          </w:p>
        </w:tc>
      </w:tr>
    </w:tbl>
    <w:p w:rsidR="00E8152E" w:rsidRDefault="00E8152E"/>
    <w:p w:rsidR="00A55EF9" w:rsidRDefault="00A55EF9"/>
    <w:tbl>
      <w:tblPr>
        <w:tblW w:w="0" w:type="auto"/>
        <w:tblLayout w:type="fixed"/>
        <w:tblLook w:val="0000"/>
      </w:tblPr>
      <w:tblGrid>
        <w:gridCol w:w="675"/>
        <w:gridCol w:w="9356"/>
      </w:tblGrid>
      <w:tr w:rsidR="00CB4EB0" w:rsidRPr="001F503D" w:rsidTr="00B75677">
        <w:trPr>
          <w:cantSplit/>
        </w:trPr>
        <w:tc>
          <w:tcPr>
            <w:tcW w:w="675" w:type="dxa"/>
          </w:tcPr>
          <w:p w:rsidR="00CB4EB0" w:rsidRPr="001F503D" w:rsidRDefault="00CB4EB0" w:rsidP="00CB4EB0">
            <w:pPr>
              <w:rPr>
                <w:rFonts w:ascii="Arial" w:hAnsi="Arial"/>
                <w:b/>
              </w:rPr>
            </w:pPr>
            <w:smartTag w:uri="urn:schemas-microsoft-com:office:smarttags" w:element="stockticker">
              <w:r w:rsidRPr="001F503D">
                <w:rPr>
                  <w:rFonts w:ascii="Arial" w:hAnsi="Arial"/>
                  <w:b/>
                </w:rPr>
                <w:t>VII</w:t>
              </w:r>
            </w:smartTag>
            <w:r w:rsidRPr="001F503D">
              <w:rPr>
                <w:rFonts w:ascii="Arial" w:hAnsi="Arial"/>
                <w:b/>
              </w:rPr>
              <w:t>.</w:t>
            </w:r>
          </w:p>
        </w:tc>
        <w:tc>
          <w:tcPr>
            <w:tcW w:w="9356"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B75677">
        <w:trPr>
          <w:cantSplit/>
        </w:trPr>
        <w:tc>
          <w:tcPr>
            <w:tcW w:w="675" w:type="dxa"/>
          </w:tcPr>
          <w:p w:rsidR="00CB4EB0" w:rsidRDefault="00CB4EB0" w:rsidP="00CB4EB0">
            <w:pPr>
              <w:rPr>
                <w:rFonts w:ascii="Arial" w:hAnsi="Arial"/>
              </w:rPr>
            </w:pPr>
          </w:p>
        </w:tc>
        <w:tc>
          <w:tcPr>
            <w:tcW w:w="9356" w:type="dxa"/>
          </w:tcPr>
          <w:p w:rsidR="00CB4EB0" w:rsidRPr="001F503D" w:rsidRDefault="00CB4EB0" w:rsidP="00E90EFB">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r w:rsidR="00791AE4">
              <w:rPr>
                <w:rFonts w:ascii="Arial" w:hAnsi="Arial"/>
              </w:rPr>
              <w:t xml:space="preserve">  Students are expected to adhere to these </w:t>
            </w:r>
            <w:r w:rsidR="00711C64">
              <w:rPr>
                <w:rFonts w:ascii="Arial" w:hAnsi="Arial"/>
              </w:rPr>
              <w:t>expectations;</w:t>
            </w:r>
            <w:r w:rsidR="00260C3F">
              <w:rPr>
                <w:rFonts w:ascii="Arial" w:hAnsi="Arial"/>
              </w:rPr>
              <w:t xml:space="preserve"> therefore they must </w:t>
            </w:r>
            <w:r w:rsidR="00CC49C9">
              <w:rPr>
                <w:rFonts w:ascii="Arial" w:hAnsi="Arial"/>
              </w:rPr>
              <w:t xml:space="preserve">review the addendum and </w:t>
            </w:r>
            <w:r w:rsidR="00E90EFB">
              <w:rPr>
                <w:rFonts w:ascii="Arial" w:hAnsi="Arial"/>
              </w:rPr>
              <w:t xml:space="preserve">be </w:t>
            </w:r>
            <w:r w:rsidR="00791AE4">
              <w:rPr>
                <w:rFonts w:ascii="Arial" w:hAnsi="Arial"/>
              </w:rPr>
              <w:t xml:space="preserve">familiar with these </w:t>
            </w:r>
            <w:r w:rsidR="00E90EFB">
              <w:rPr>
                <w:rFonts w:ascii="Arial" w:hAnsi="Arial"/>
              </w:rPr>
              <w:t>expectations.</w:t>
            </w:r>
            <w:r w:rsidR="00791AE4">
              <w:rPr>
                <w:rFonts w:ascii="Arial" w:hAnsi="Arial"/>
              </w:rPr>
              <w:t xml:space="preserve">  </w:t>
            </w:r>
          </w:p>
        </w:tc>
      </w:tr>
    </w:tbl>
    <w:p w:rsidR="00D1300B" w:rsidRDefault="00D1300B">
      <w:pPr>
        <w:pStyle w:val="EnvelopeReturn"/>
      </w:pPr>
    </w:p>
    <w:p w:rsidR="00CB4EB0" w:rsidRDefault="00CB4EB0">
      <w:pPr>
        <w:pStyle w:val="EnvelopeReturn"/>
      </w:pPr>
    </w:p>
    <w:sectPr w:rsidR="00CB4EB0" w:rsidSect="001E05B5">
      <w:headerReference w:type="even" r:id="rId12"/>
      <w:headerReference w:type="default" r:id="rId13"/>
      <w:pgSz w:w="12240" w:h="15840"/>
      <w:pgMar w:top="1152" w:right="1152" w:bottom="567" w:left="1152"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B67" w:rsidRDefault="00D02B67">
      <w:r>
        <w:separator/>
      </w:r>
    </w:p>
  </w:endnote>
  <w:endnote w:type="continuationSeparator" w:id="0">
    <w:p w:rsidR="00D02B67" w:rsidRDefault="00D02B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B67" w:rsidRDefault="00D02B67">
      <w:r>
        <w:separator/>
      </w:r>
    </w:p>
  </w:footnote>
  <w:footnote w:type="continuationSeparator" w:id="0">
    <w:p w:rsidR="00D02B67" w:rsidRDefault="00D02B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B67" w:rsidRDefault="00B448AD">
    <w:pPr>
      <w:pStyle w:val="Header"/>
      <w:framePr w:wrap="around" w:vAnchor="text" w:hAnchor="margin" w:xAlign="center" w:y="1"/>
      <w:rPr>
        <w:rStyle w:val="PageNumber"/>
      </w:rPr>
    </w:pPr>
    <w:r>
      <w:rPr>
        <w:rStyle w:val="PageNumber"/>
      </w:rPr>
      <w:fldChar w:fldCharType="begin"/>
    </w:r>
    <w:r w:rsidR="00D02B67">
      <w:rPr>
        <w:rStyle w:val="PageNumber"/>
      </w:rPr>
      <w:instrText xml:space="preserve">PAGE  </w:instrText>
    </w:r>
    <w:r>
      <w:rPr>
        <w:rStyle w:val="PageNumber"/>
      </w:rPr>
      <w:fldChar w:fldCharType="separate"/>
    </w:r>
    <w:r w:rsidR="00D02B67">
      <w:rPr>
        <w:rStyle w:val="PageNumber"/>
        <w:noProof/>
      </w:rPr>
      <w:t>6</w:t>
    </w:r>
    <w:r>
      <w:rPr>
        <w:rStyle w:val="PageNumber"/>
      </w:rPr>
      <w:fldChar w:fldCharType="end"/>
    </w:r>
  </w:p>
  <w:p w:rsidR="00D02B67" w:rsidRDefault="00D02B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3794"/>
      <w:gridCol w:w="2126"/>
      <w:gridCol w:w="3969"/>
    </w:tblGrid>
    <w:tr w:rsidR="00D02B67" w:rsidRPr="008A1940" w:rsidTr="001E05B5">
      <w:tc>
        <w:tcPr>
          <w:tcW w:w="3794" w:type="dxa"/>
        </w:tcPr>
        <w:p w:rsidR="00D02B67" w:rsidRPr="008A1940" w:rsidRDefault="00D02B67" w:rsidP="00076D1E">
          <w:pPr>
            <w:rPr>
              <w:rFonts w:ascii="Arial" w:hAnsi="Arial" w:cs="Arial"/>
              <w:snapToGrid w:val="0"/>
              <w:sz w:val="20"/>
            </w:rPr>
          </w:pPr>
          <w:r w:rsidRPr="008A1940">
            <w:rPr>
              <w:rFonts w:ascii="Arial" w:hAnsi="Arial" w:cs="Arial"/>
              <w:sz w:val="20"/>
            </w:rPr>
            <w:t>Diversity in Early Childhood Settings</w:t>
          </w:r>
        </w:p>
      </w:tc>
      <w:tc>
        <w:tcPr>
          <w:tcW w:w="2126" w:type="dxa"/>
        </w:tcPr>
        <w:p w:rsidR="001E05B5" w:rsidRDefault="00B448AD" w:rsidP="001E05B5">
          <w:pPr>
            <w:pStyle w:val="Header"/>
            <w:jc w:val="center"/>
            <w:rPr>
              <w:rStyle w:val="PageNumber"/>
            </w:rPr>
          </w:pPr>
          <w:r>
            <w:rPr>
              <w:rStyle w:val="PageNumber"/>
            </w:rPr>
            <w:fldChar w:fldCharType="begin"/>
          </w:r>
          <w:r w:rsidR="001E05B5">
            <w:rPr>
              <w:rStyle w:val="PageNumber"/>
            </w:rPr>
            <w:instrText xml:space="preserve">PAGE  </w:instrText>
          </w:r>
          <w:r>
            <w:rPr>
              <w:rStyle w:val="PageNumber"/>
            </w:rPr>
            <w:fldChar w:fldCharType="separate"/>
          </w:r>
          <w:r w:rsidR="00CC43E0">
            <w:rPr>
              <w:rStyle w:val="PageNumber"/>
              <w:noProof/>
            </w:rPr>
            <w:t>6</w:t>
          </w:r>
          <w:r>
            <w:rPr>
              <w:rStyle w:val="PageNumber"/>
            </w:rPr>
            <w:fldChar w:fldCharType="end"/>
          </w:r>
        </w:p>
        <w:p w:rsidR="00D02B67" w:rsidRPr="008A1940" w:rsidRDefault="00D02B67" w:rsidP="00076D1E">
          <w:pPr>
            <w:pStyle w:val="Header"/>
            <w:jc w:val="center"/>
            <w:rPr>
              <w:rFonts w:ascii="Arial" w:hAnsi="Arial" w:cs="Arial"/>
              <w:snapToGrid w:val="0"/>
              <w:sz w:val="20"/>
            </w:rPr>
          </w:pPr>
        </w:p>
      </w:tc>
      <w:tc>
        <w:tcPr>
          <w:tcW w:w="3969" w:type="dxa"/>
        </w:tcPr>
        <w:p w:rsidR="00D02B67" w:rsidRPr="008A1940" w:rsidRDefault="00D02B67" w:rsidP="00076D1E">
          <w:pPr>
            <w:pStyle w:val="Header"/>
            <w:jc w:val="right"/>
            <w:rPr>
              <w:rFonts w:ascii="Arial" w:hAnsi="Arial" w:cs="Arial"/>
              <w:snapToGrid w:val="0"/>
              <w:sz w:val="20"/>
            </w:rPr>
          </w:pPr>
          <w:r w:rsidRPr="008A1940">
            <w:rPr>
              <w:rFonts w:ascii="Arial" w:hAnsi="Arial" w:cs="Arial"/>
              <w:snapToGrid w:val="0"/>
              <w:sz w:val="20"/>
            </w:rPr>
            <w:t>ED160</w:t>
          </w:r>
        </w:p>
      </w:tc>
    </w:tr>
  </w:tbl>
  <w:p w:rsidR="00D02B67" w:rsidRPr="008A1940" w:rsidRDefault="00D02B67">
    <w:pPr>
      <w:pStyle w:val="Header"/>
      <w:rPr>
        <w:rFonts w:ascii="Arial" w:hAnsi="Arial" w:cs="Arial"/>
        <w:snapToGrid w:val="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79E9"/>
    <w:multiLevelType w:val="hybridMultilevel"/>
    <w:tmpl w:val="7DE2A364"/>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23B717B"/>
    <w:multiLevelType w:val="hybridMultilevel"/>
    <w:tmpl w:val="876C9B7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nsid w:val="230B1803"/>
    <w:multiLevelType w:val="hybridMultilevel"/>
    <w:tmpl w:val="A6302F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3FA7157"/>
    <w:multiLevelType w:val="hybridMultilevel"/>
    <w:tmpl w:val="E7D8EE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D140911"/>
    <w:multiLevelType w:val="hybridMultilevel"/>
    <w:tmpl w:val="79262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121699"/>
    <w:multiLevelType w:val="singleLevel"/>
    <w:tmpl w:val="DBDAFB5A"/>
    <w:lvl w:ilvl="0">
      <w:start w:val="1"/>
      <w:numFmt w:val="bullet"/>
      <w:lvlText w:val=""/>
      <w:lvlJc w:val="left"/>
      <w:pPr>
        <w:tabs>
          <w:tab w:val="num" w:pos="360"/>
        </w:tabs>
        <w:ind w:left="360" w:hanging="360"/>
      </w:pPr>
      <w:rPr>
        <w:rFonts w:ascii="Symbol" w:hAnsi="Symbol" w:hint="default"/>
      </w:rPr>
    </w:lvl>
  </w:abstractNum>
  <w:abstractNum w:abstractNumId="11">
    <w:nsid w:val="2F51693D"/>
    <w:multiLevelType w:val="hybridMultilevel"/>
    <w:tmpl w:val="202E0430"/>
    <w:lvl w:ilvl="0" w:tplc="07545BBE">
      <w:start w:val="1"/>
      <w:numFmt w:val="bullet"/>
      <w:lvlText w:val=""/>
      <w:lvlJc w:val="left"/>
      <w:pPr>
        <w:tabs>
          <w:tab w:val="num" w:pos="360"/>
        </w:tabs>
        <w:ind w:left="360" w:hanging="360"/>
      </w:pPr>
      <w:rPr>
        <w:rFonts w:ascii="Symbol" w:hAnsi="Symbol" w:hint="default"/>
        <w:b w:val="0"/>
        <w:i w:val="0"/>
        <w:sz w:val="24"/>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8F3275"/>
    <w:multiLevelType w:val="singleLevel"/>
    <w:tmpl w:val="DBDAFB5A"/>
    <w:lvl w:ilvl="0">
      <w:start w:val="1"/>
      <w:numFmt w:val="bullet"/>
      <w:lvlText w:val=""/>
      <w:lvlJc w:val="left"/>
      <w:pPr>
        <w:tabs>
          <w:tab w:val="num" w:pos="360"/>
        </w:tabs>
        <w:ind w:left="360" w:hanging="360"/>
      </w:pPr>
      <w:rPr>
        <w:rFonts w:ascii="Symbol" w:hAnsi="Symbol" w:hint="default"/>
      </w:rPr>
    </w:lvl>
  </w:abstractNum>
  <w:abstractNum w:abstractNumId="14">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A272606"/>
    <w:multiLevelType w:val="hybridMultilevel"/>
    <w:tmpl w:val="FAA8A8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3710499"/>
    <w:multiLevelType w:val="hybridMultilevel"/>
    <w:tmpl w:val="94FC0B6C"/>
    <w:lvl w:ilvl="0" w:tplc="F3DE1388">
      <w:start w:val="1"/>
      <w:numFmt w:val="decimal"/>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F262940"/>
    <w:multiLevelType w:val="hybridMultilevel"/>
    <w:tmpl w:val="866A3AD6"/>
    <w:lvl w:ilvl="0" w:tplc="8E76B818">
      <w:start w:val="1"/>
      <w:numFmt w:val="bullet"/>
      <w:lvlText w:val="•"/>
      <w:lvlJc w:val="left"/>
      <w:pPr>
        <w:tabs>
          <w:tab w:val="num" w:pos="720"/>
        </w:tabs>
        <w:ind w:left="720" w:hanging="360"/>
      </w:pPr>
      <w:rPr>
        <w:rFonts w:ascii="Calibri" w:hAnsi="Calibri" w:hint="default"/>
      </w:rPr>
    </w:lvl>
    <w:lvl w:ilvl="1" w:tplc="0958F4A4" w:tentative="1">
      <w:start w:val="1"/>
      <w:numFmt w:val="bullet"/>
      <w:lvlText w:val="•"/>
      <w:lvlJc w:val="left"/>
      <w:pPr>
        <w:tabs>
          <w:tab w:val="num" w:pos="1440"/>
        </w:tabs>
        <w:ind w:left="1440" w:hanging="360"/>
      </w:pPr>
      <w:rPr>
        <w:rFonts w:ascii="Calibri" w:hAnsi="Calibri" w:hint="default"/>
      </w:rPr>
    </w:lvl>
    <w:lvl w:ilvl="2" w:tplc="F836C956" w:tentative="1">
      <w:start w:val="1"/>
      <w:numFmt w:val="bullet"/>
      <w:lvlText w:val="•"/>
      <w:lvlJc w:val="left"/>
      <w:pPr>
        <w:tabs>
          <w:tab w:val="num" w:pos="2160"/>
        </w:tabs>
        <w:ind w:left="2160" w:hanging="360"/>
      </w:pPr>
      <w:rPr>
        <w:rFonts w:ascii="Calibri" w:hAnsi="Calibri" w:hint="default"/>
      </w:rPr>
    </w:lvl>
    <w:lvl w:ilvl="3" w:tplc="767499E4" w:tentative="1">
      <w:start w:val="1"/>
      <w:numFmt w:val="bullet"/>
      <w:lvlText w:val="•"/>
      <w:lvlJc w:val="left"/>
      <w:pPr>
        <w:tabs>
          <w:tab w:val="num" w:pos="2880"/>
        </w:tabs>
        <w:ind w:left="2880" w:hanging="360"/>
      </w:pPr>
      <w:rPr>
        <w:rFonts w:ascii="Calibri" w:hAnsi="Calibri" w:hint="default"/>
      </w:rPr>
    </w:lvl>
    <w:lvl w:ilvl="4" w:tplc="6BBCAA94" w:tentative="1">
      <w:start w:val="1"/>
      <w:numFmt w:val="bullet"/>
      <w:lvlText w:val="•"/>
      <w:lvlJc w:val="left"/>
      <w:pPr>
        <w:tabs>
          <w:tab w:val="num" w:pos="3600"/>
        </w:tabs>
        <w:ind w:left="3600" w:hanging="360"/>
      </w:pPr>
      <w:rPr>
        <w:rFonts w:ascii="Calibri" w:hAnsi="Calibri" w:hint="default"/>
      </w:rPr>
    </w:lvl>
    <w:lvl w:ilvl="5" w:tplc="82F21934" w:tentative="1">
      <w:start w:val="1"/>
      <w:numFmt w:val="bullet"/>
      <w:lvlText w:val="•"/>
      <w:lvlJc w:val="left"/>
      <w:pPr>
        <w:tabs>
          <w:tab w:val="num" w:pos="4320"/>
        </w:tabs>
        <w:ind w:left="4320" w:hanging="360"/>
      </w:pPr>
      <w:rPr>
        <w:rFonts w:ascii="Calibri" w:hAnsi="Calibri" w:hint="default"/>
      </w:rPr>
    </w:lvl>
    <w:lvl w:ilvl="6" w:tplc="558AFC3A" w:tentative="1">
      <w:start w:val="1"/>
      <w:numFmt w:val="bullet"/>
      <w:lvlText w:val="•"/>
      <w:lvlJc w:val="left"/>
      <w:pPr>
        <w:tabs>
          <w:tab w:val="num" w:pos="5040"/>
        </w:tabs>
        <w:ind w:left="5040" w:hanging="360"/>
      </w:pPr>
      <w:rPr>
        <w:rFonts w:ascii="Calibri" w:hAnsi="Calibri" w:hint="default"/>
      </w:rPr>
    </w:lvl>
    <w:lvl w:ilvl="7" w:tplc="03622034" w:tentative="1">
      <w:start w:val="1"/>
      <w:numFmt w:val="bullet"/>
      <w:lvlText w:val="•"/>
      <w:lvlJc w:val="left"/>
      <w:pPr>
        <w:tabs>
          <w:tab w:val="num" w:pos="5760"/>
        </w:tabs>
        <w:ind w:left="5760" w:hanging="360"/>
      </w:pPr>
      <w:rPr>
        <w:rFonts w:ascii="Calibri" w:hAnsi="Calibri" w:hint="default"/>
      </w:rPr>
    </w:lvl>
    <w:lvl w:ilvl="8" w:tplc="ADCC0CC4" w:tentative="1">
      <w:start w:val="1"/>
      <w:numFmt w:val="bullet"/>
      <w:lvlText w:val="•"/>
      <w:lvlJc w:val="left"/>
      <w:pPr>
        <w:tabs>
          <w:tab w:val="num" w:pos="6480"/>
        </w:tabs>
        <w:ind w:left="6480" w:hanging="360"/>
      </w:pPr>
      <w:rPr>
        <w:rFonts w:ascii="Calibri" w:hAnsi="Calibri" w:hint="default"/>
      </w:rPr>
    </w:lvl>
  </w:abstractNum>
  <w:abstractNum w:abstractNumId="21">
    <w:nsid w:val="527C16C4"/>
    <w:multiLevelType w:val="hybridMultilevel"/>
    <w:tmpl w:val="BC44050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5363EC1"/>
    <w:multiLevelType w:val="hybridMultilevel"/>
    <w:tmpl w:val="10C6CC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6874A90"/>
    <w:multiLevelType w:val="hybridMultilevel"/>
    <w:tmpl w:val="5C7EA34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5">
    <w:nsid w:val="57E52CDE"/>
    <w:multiLevelType w:val="hybridMultilevel"/>
    <w:tmpl w:val="0DCA5B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6323721F"/>
    <w:multiLevelType w:val="hybridMultilevel"/>
    <w:tmpl w:val="D63E998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897279B"/>
    <w:multiLevelType w:val="hybridMultilevel"/>
    <w:tmpl w:val="43C081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A0348E1"/>
    <w:multiLevelType w:val="hybridMultilevel"/>
    <w:tmpl w:val="39E449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6A9D59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4687D96"/>
    <w:multiLevelType w:val="hybridMultilevel"/>
    <w:tmpl w:val="09FEC13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3">
    <w:nsid w:val="76920907"/>
    <w:multiLevelType w:val="hybridMultilevel"/>
    <w:tmpl w:val="F65E1F08"/>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E100982"/>
    <w:multiLevelType w:val="hybridMultilevel"/>
    <w:tmpl w:val="EDCA14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F244F8D"/>
    <w:multiLevelType w:val="hybridMultilevel"/>
    <w:tmpl w:val="5726A9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34"/>
  </w:num>
  <w:num w:numId="3">
    <w:abstractNumId w:val="12"/>
  </w:num>
  <w:num w:numId="4">
    <w:abstractNumId w:val="27"/>
  </w:num>
  <w:num w:numId="5">
    <w:abstractNumId w:val="36"/>
  </w:num>
  <w:num w:numId="6">
    <w:abstractNumId w:val="4"/>
  </w:num>
  <w:num w:numId="7">
    <w:abstractNumId w:val="2"/>
  </w:num>
  <w:num w:numId="8">
    <w:abstractNumId w:val="23"/>
  </w:num>
  <w:num w:numId="9">
    <w:abstractNumId w:val="28"/>
  </w:num>
  <w:num w:numId="10">
    <w:abstractNumId w:val="5"/>
  </w:num>
  <w:num w:numId="11">
    <w:abstractNumId w:val="19"/>
  </w:num>
  <w:num w:numId="12">
    <w:abstractNumId w:val="1"/>
  </w:num>
  <w:num w:numId="13">
    <w:abstractNumId w:val="37"/>
  </w:num>
  <w:num w:numId="14">
    <w:abstractNumId w:val="25"/>
  </w:num>
  <w:num w:numId="15">
    <w:abstractNumId w:val="10"/>
  </w:num>
  <w:num w:numId="16">
    <w:abstractNumId w:val="35"/>
  </w:num>
  <w:num w:numId="17">
    <w:abstractNumId w:val="15"/>
  </w:num>
  <w:num w:numId="18">
    <w:abstractNumId w:val="8"/>
  </w:num>
  <w:num w:numId="19">
    <w:abstractNumId w:val="13"/>
  </w:num>
  <w:num w:numId="20">
    <w:abstractNumId w:val="30"/>
  </w:num>
  <w:num w:numId="21">
    <w:abstractNumId w:val="6"/>
  </w:num>
  <w:num w:numId="22">
    <w:abstractNumId w:val="26"/>
  </w:num>
  <w:num w:numId="23">
    <w:abstractNumId w:val="32"/>
  </w:num>
  <w:num w:numId="24">
    <w:abstractNumId w:val="24"/>
  </w:num>
  <w:num w:numId="25">
    <w:abstractNumId w:val="11"/>
  </w:num>
  <w:num w:numId="26">
    <w:abstractNumId w:val="0"/>
  </w:num>
  <w:num w:numId="27">
    <w:abstractNumId w:val="9"/>
  </w:num>
  <w:num w:numId="28">
    <w:abstractNumId w:val="29"/>
  </w:num>
  <w:num w:numId="29">
    <w:abstractNumId w:val="21"/>
  </w:num>
  <w:num w:numId="30">
    <w:abstractNumId w:val="3"/>
  </w:num>
  <w:num w:numId="31">
    <w:abstractNumId w:val="18"/>
  </w:num>
  <w:num w:numId="32">
    <w:abstractNumId w:val="7"/>
  </w:num>
  <w:num w:numId="33">
    <w:abstractNumId w:val="31"/>
  </w:num>
  <w:num w:numId="34">
    <w:abstractNumId w:val="14"/>
  </w:num>
  <w:num w:numId="35">
    <w:abstractNumId w:val="22"/>
  </w:num>
  <w:num w:numId="36">
    <w:abstractNumId w:val="33"/>
  </w:num>
  <w:num w:numId="37">
    <w:abstractNumId w:val="20"/>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24279"/>
    <w:rsid w:val="0004491B"/>
    <w:rsid w:val="00055D07"/>
    <w:rsid w:val="00076D1E"/>
    <w:rsid w:val="00084B8E"/>
    <w:rsid w:val="000D61F1"/>
    <w:rsid w:val="00121AEA"/>
    <w:rsid w:val="0013201F"/>
    <w:rsid w:val="001428EB"/>
    <w:rsid w:val="00177078"/>
    <w:rsid w:val="0019303E"/>
    <w:rsid w:val="001A4FED"/>
    <w:rsid w:val="001B72EE"/>
    <w:rsid w:val="001E05B5"/>
    <w:rsid w:val="00245C2F"/>
    <w:rsid w:val="00260C3F"/>
    <w:rsid w:val="00267910"/>
    <w:rsid w:val="00283F8A"/>
    <w:rsid w:val="00295232"/>
    <w:rsid w:val="002A381F"/>
    <w:rsid w:val="002B0782"/>
    <w:rsid w:val="002B6228"/>
    <w:rsid w:val="002D0F95"/>
    <w:rsid w:val="002D240A"/>
    <w:rsid w:val="00307608"/>
    <w:rsid w:val="003531A8"/>
    <w:rsid w:val="00366655"/>
    <w:rsid w:val="00373182"/>
    <w:rsid w:val="003A0238"/>
    <w:rsid w:val="003D0B70"/>
    <w:rsid w:val="003D5562"/>
    <w:rsid w:val="003F3FB4"/>
    <w:rsid w:val="003F7BAB"/>
    <w:rsid w:val="004344A3"/>
    <w:rsid w:val="00441ECC"/>
    <w:rsid w:val="00455859"/>
    <w:rsid w:val="00497B5F"/>
    <w:rsid w:val="004E298B"/>
    <w:rsid w:val="004F2B6A"/>
    <w:rsid w:val="00523AAB"/>
    <w:rsid w:val="00532940"/>
    <w:rsid w:val="00533537"/>
    <w:rsid w:val="005470BB"/>
    <w:rsid w:val="005470ED"/>
    <w:rsid w:val="00553D40"/>
    <w:rsid w:val="0056705E"/>
    <w:rsid w:val="005A28BC"/>
    <w:rsid w:val="005C10A6"/>
    <w:rsid w:val="0060237D"/>
    <w:rsid w:val="00613807"/>
    <w:rsid w:val="00626C24"/>
    <w:rsid w:val="00626ED2"/>
    <w:rsid w:val="00652D83"/>
    <w:rsid w:val="00663988"/>
    <w:rsid w:val="006A1A7F"/>
    <w:rsid w:val="006A612B"/>
    <w:rsid w:val="00711C64"/>
    <w:rsid w:val="00721404"/>
    <w:rsid w:val="00721FF2"/>
    <w:rsid w:val="00723208"/>
    <w:rsid w:val="00731183"/>
    <w:rsid w:val="00754E67"/>
    <w:rsid w:val="00791AE4"/>
    <w:rsid w:val="007A0698"/>
    <w:rsid w:val="007E6621"/>
    <w:rsid w:val="007F132C"/>
    <w:rsid w:val="007F73A4"/>
    <w:rsid w:val="00807801"/>
    <w:rsid w:val="00834161"/>
    <w:rsid w:val="00834878"/>
    <w:rsid w:val="00867048"/>
    <w:rsid w:val="008A1940"/>
    <w:rsid w:val="008F50BF"/>
    <w:rsid w:val="00944E6B"/>
    <w:rsid w:val="00976B7A"/>
    <w:rsid w:val="00994194"/>
    <w:rsid w:val="009B5B24"/>
    <w:rsid w:val="009C5AB5"/>
    <w:rsid w:val="00A01D87"/>
    <w:rsid w:val="00A023DB"/>
    <w:rsid w:val="00A07CBC"/>
    <w:rsid w:val="00A211C2"/>
    <w:rsid w:val="00A55EF9"/>
    <w:rsid w:val="00A56BF4"/>
    <w:rsid w:val="00A85995"/>
    <w:rsid w:val="00A9176F"/>
    <w:rsid w:val="00A9203F"/>
    <w:rsid w:val="00A97B10"/>
    <w:rsid w:val="00AC5756"/>
    <w:rsid w:val="00B448AD"/>
    <w:rsid w:val="00B50404"/>
    <w:rsid w:val="00B75677"/>
    <w:rsid w:val="00B7746A"/>
    <w:rsid w:val="00B778BA"/>
    <w:rsid w:val="00B835FC"/>
    <w:rsid w:val="00BA119A"/>
    <w:rsid w:val="00BA318C"/>
    <w:rsid w:val="00BC7832"/>
    <w:rsid w:val="00C035AA"/>
    <w:rsid w:val="00C03A88"/>
    <w:rsid w:val="00C0550E"/>
    <w:rsid w:val="00C53F7E"/>
    <w:rsid w:val="00C87B5D"/>
    <w:rsid w:val="00C97440"/>
    <w:rsid w:val="00C97897"/>
    <w:rsid w:val="00CB4EB0"/>
    <w:rsid w:val="00CC43E0"/>
    <w:rsid w:val="00CC49C9"/>
    <w:rsid w:val="00D01C5A"/>
    <w:rsid w:val="00D02B67"/>
    <w:rsid w:val="00D1300B"/>
    <w:rsid w:val="00D444B5"/>
    <w:rsid w:val="00D8361A"/>
    <w:rsid w:val="00DB4DC3"/>
    <w:rsid w:val="00DC1839"/>
    <w:rsid w:val="00E14C9B"/>
    <w:rsid w:val="00E25868"/>
    <w:rsid w:val="00E8152E"/>
    <w:rsid w:val="00E86FF6"/>
    <w:rsid w:val="00E90EFB"/>
    <w:rsid w:val="00EA7A08"/>
    <w:rsid w:val="00EB613A"/>
    <w:rsid w:val="00EE6E49"/>
    <w:rsid w:val="00EF4EC9"/>
    <w:rsid w:val="00EF5B81"/>
    <w:rsid w:val="00F0236B"/>
    <w:rsid w:val="00F070EB"/>
    <w:rsid w:val="00F36DBB"/>
    <w:rsid w:val="00F430A9"/>
    <w:rsid w:val="00F477E5"/>
    <w:rsid w:val="00FA08C5"/>
    <w:rsid w:val="00FE25C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21756982">
      <w:bodyDiv w:val="1"/>
      <w:marLeft w:val="0"/>
      <w:marRight w:val="0"/>
      <w:marTop w:val="0"/>
      <w:marBottom w:val="0"/>
      <w:divBdr>
        <w:top w:val="none" w:sz="0" w:space="0" w:color="auto"/>
        <w:left w:val="none" w:sz="0" w:space="0" w:color="auto"/>
        <w:bottom w:val="none" w:sz="0" w:space="0" w:color="auto"/>
        <w:right w:val="none" w:sz="0" w:space="0" w:color="auto"/>
      </w:divBdr>
    </w:div>
    <w:div w:id="1794206927">
      <w:bodyDiv w:val="1"/>
      <w:marLeft w:val="0"/>
      <w:marRight w:val="0"/>
      <w:marTop w:val="0"/>
      <w:marBottom w:val="0"/>
      <w:divBdr>
        <w:top w:val="none" w:sz="0" w:space="0" w:color="auto"/>
        <w:left w:val="none" w:sz="0" w:space="0" w:color="auto"/>
        <w:bottom w:val="none" w:sz="0" w:space="0" w:color="auto"/>
        <w:right w:val="none" w:sz="0" w:space="0" w:color="auto"/>
      </w:divBdr>
      <w:divsChild>
        <w:div w:id="521475621">
          <w:marLeft w:val="547"/>
          <w:marRight w:val="0"/>
          <w:marTop w:val="154"/>
          <w:marBottom w:val="0"/>
          <w:divBdr>
            <w:top w:val="none" w:sz="0" w:space="0" w:color="auto"/>
            <w:left w:val="none" w:sz="0" w:space="0" w:color="auto"/>
            <w:bottom w:val="none" w:sz="0" w:space="0" w:color="auto"/>
            <w:right w:val="none" w:sz="0" w:space="0" w:color="auto"/>
          </w:divBdr>
        </w:div>
        <w:div w:id="57370929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saultcollege.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ise.utoronto.ca/atkinson" TargetMode="External"/><Relationship Id="rId4" Type="http://schemas.openxmlformats.org/officeDocument/2006/relationships/settings" Target="settings.xml"/><Relationship Id="rId9" Type="http://schemas.openxmlformats.org/officeDocument/2006/relationships/hyperlink" Target="mailto:andrea.welz@saultcollege.on.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3046E3-B046-4CAA-A812-23D9E6453B73}">
  <ds:schemaRefs>
    <ds:schemaRef ds:uri="http://schemas.openxmlformats.org/officeDocument/2006/bibliography"/>
  </ds:schemaRefs>
</ds:datastoreItem>
</file>

<file path=customXml/itemProps2.xml><?xml version="1.0" encoding="utf-8"?>
<ds:datastoreItem xmlns:ds="http://schemas.openxmlformats.org/officeDocument/2006/customXml" ds:itemID="{93554ACF-12B9-412A-A13A-3391AFA7131B}"/>
</file>

<file path=customXml/itemProps3.xml><?xml version="1.0" encoding="utf-8"?>
<ds:datastoreItem xmlns:ds="http://schemas.openxmlformats.org/officeDocument/2006/customXml" ds:itemID="{547B6170-E78F-401D-B93E-70633349F534}"/>
</file>

<file path=customXml/itemProps4.xml><?xml version="1.0" encoding="utf-8"?>
<ds:datastoreItem xmlns:ds="http://schemas.openxmlformats.org/officeDocument/2006/customXml" ds:itemID="{9811DC26-EE69-4D7F-9FD0-71A333468D27}"/>
</file>

<file path=docProps/app.xml><?xml version="1.0" encoding="utf-8"?>
<Properties xmlns="http://schemas.openxmlformats.org/officeDocument/2006/extended-properties" xmlns:vt="http://schemas.openxmlformats.org/officeDocument/2006/docPropsVTypes">
  <Template>Normal.dotm</Template>
  <TotalTime>201</TotalTime>
  <Pages>6</Pages>
  <Words>1540</Words>
  <Characters>8779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gguidocci</cp:lastModifiedBy>
  <cp:revision>19</cp:revision>
  <cp:lastPrinted>2010-06-10T16:47:00Z</cp:lastPrinted>
  <dcterms:created xsi:type="dcterms:W3CDTF">2010-05-29T03:04:00Z</dcterms:created>
  <dcterms:modified xsi:type="dcterms:W3CDTF">2010-07-26T20:23:00Z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9797000</vt:r8>
  </property>
</Properties>
</file>